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50F" w:rsidRPr="00B7250F" w:rsidRDefault="00B7250F" w:rsidP="00B7250F">
      <w:pPr>
        <w:pStyle w:val="1"/>
      </w:pPr>
      <w:bookmarkStart w:id="0" w:name="_GoBack"/>
      <w:bookmarkEnd w:id="0"/>
      <w:r w:rsidRPr="00B7250F">
        <w:t>АДМИНИСТРАЦИЯ ЧАМЗИНСКОГО МУНИЦИПАЛЬНОГО РАЙОНА</w:t>
      </w:r>
    </w:p>
    <w:p w:rsidR="00B7250F" w:rsidRPr="00B7250F" w:rsidRDefault="00B7250F" w:rsidP="00B7250F">
      <w:pPr>
        <w:jc w:val="center"/>
        <w:rPr>
          <w:b/>
        </w:rPr>
      </w:pPr>
      <w:r w:rsidRPr="00B7250F">
        <w:rPr>
          <w:b/>
        </w:rPr>
        <w:t>РЕСПУБЛИКИ МОРДОВИЯ</w:t>
      </w:r>
    </w:p>
    <w:p w:rsidR="00B7250F" w:rsidRDefault="00B7250F">
      <w:pPr>
        <w:pStyle w:val="1"/>
      </w:pPr>
    </w:p>
    <w:p w:rsidR="00B7250F" w:rsidRDefault="00B7250F">
      <w:pPr>
        <w:pStyle w:val="1"/>
      </w:pPr>
      <w:r>
        <w:t>ПОСТАНОВЛЕНИЕ</w:t>
      </w:r>
    </w:p>
    <w:p w:rsidR="00B7250F" w:rsidRPr="00B7250F" w:rsidRDefault="00B7250F" w:rsidP="00B7250F">
      <w:r>
        <w:t>«</w:t>
      </w:r>
      <w:r w:rsidR="00D5190C">
        <w:t>24</w:t>
      </w:r>
      <w:r>
        <w:t>»</w:t>
      </w:r>
      <w:r w:rsidR="00D5190C">
        <w:t>12.</w:t>
      </w:r>
      <w:r>
        <w:t xml:space="preserve">2021г.                                                    </w:t>
      </w:r>
      <w:r w:rsidR="00D5190C">
        <w:t xml:space="preserve">                        </w:t>
      </w:r>
      <w:r>
        <w:t>№</w:t>
      </w:r>
      <w:r w:rsidR="00D5190C">
        <w:t>754</w:t>
      </w:r>
    </w:p>
    <w:p w:rsidR="00B7250F" w:rsidRDefault="00B7250F">
      <w:pPr>
        <w:pStyle w:val="1"/>
      </w:pPr>
      <w:r>
        <w:t>Рп.Чамзинка</w:t>
      </w:r>
    </w:p>
    <w:p w:rsidR="00B7250F" w:rsidRDefault="00B7250F">
      <w:pPr>
        <w:pStyle w:val="1"/>
      </w:pPr>
    </w:p>
    <w:p w:rsidR="00B7250F" w:rsidRDefault="00B7250F">
      <w:pPr>
        <w:pStyle w:val="1"/>
      </w:pPr>
    </w:p>
    <w:p w:rsidR="00B7250F" w:rsidRPr="00243415" w:rsidRDefault="00B7250F" w:rsidP="00EE4C85">
      <w:pPr>
        <w:pStyle w:val="a6"/>
        <w:ind w:left="709"/>
        <w:rPr>
          <w:b/>
          <w:color w:val="000000"/>
          <w:sz w:val="16"/>
          <w:szCs w:val="16"/>
          <w:shd w:val="clear" w:color="auto" w:fill="F0F0F0"/>
        </w:rPr>
      </w:pPr>
      <w:r w:rsidRPr="00243415">
        <w:rPr>
          <w:b/>
        </w:rPr>
        <w:t>О Межведомственной комиссии по снижению неформальной занятости в хозяйствующих субъектах, действующих на территории Чамзинского муниципального района, обеспечению занятости граждан предпенсионного возраста и формированию сведений о трудовой деятельности работников в электронном виде</w:t>
      </w:r>
    </w:p>
    <w:p w:rsidR="00B7250F" w:rsidRDefault="00B7250F" w:rsidP="00EE4C85">
      <w:pPr>
        <w:pStyle w:val="a6"/>
        <w:ind w:left="709"/>
        <w:rPr>
          <w:color w:val="000000"/>
          <w:sz w:val="16"/>
          <w:szCs w:val="16"/>
          <w:shd w:val="clear" w:color="auto" w:fill="F0F0F0"/>
        </w:rPr>
      </w:pPr>
    </w:p>
    <w:p w:rsidR="00B7250F" w:rsidRDefault="00B7250F" w:rsidP="00EE4C85">
      <w:pPr>
        <w:pStyle w:val="a6"/>
        <w:ind w:left="709"/>
        <w:rPr>
          <w:color w:val="000000"/>
          <w:sz w:val="16"/>
          <w:szCs w:val="16"/>
          <w:shd w:val="clear" w:color="auto" w:fill="F0F0F0"/>
        </w:rPr>
      </w:pPr>
    </w:p>
    <w:p w:rsidR="008B4FC0" w:rsidRDefault="00EE4C85" w:rsidP="00EE4C85">
      <w:pPr>
        <w:ind w:left="709" w:firstLine="0"/>
      </w:pPr>
      <w:r>
        <w:t xml:space="preserve">         </w:t>
      </w:r>
      <w:r w:rsidR="008B4FC0">
        <w:t xml:space="preserve">Руководствуясь </w:t>
      </w:r>
      <w:hyperlink r:id="rId7" w:history="1">
        <w:r w:rsidR="008B4FC0">
          <w:rPr>
            <w:rStyle w:val="a4"/>
            <w:rFonts w:cs="Times New Roman CYR"/>
          </w:rPr>
          <w:t>постановлением</w:t>
        </w:r>
      </w:hyperlink>
      <w:r w:rsidR="008B4FC0">
        <w:t xml:space="preserve"> Правительства Республики Мордовия от 13.03.2020 года N 159 "О Межведомственной комиссии по снижению неформальной занятости в хозяйствующих субъектах, действующих на территории Республики Мордовия, обеспечению занятости граждан предпенсионного возраста и формированию сведений о трудовой деятельности работников в электронном виде и признании утратившими силу отдельных постановлений Правительства Республики Мордовия", администрация </w:t>
      </w:r>
      <w:r w:rsidR="00B7250F">
        <w:t>Чамзинского</w:t>
      </w:r>
      <w:r w:rsidR="008B4FC0">
        <w:t xml:space="preserve"> муниципального района Республики Мордовия постановляет:</w:t>
      </w:r>
    </w:p>
    <w:p w:rsidR="008B4FC0" w:rsidRDefault="00EE4C85" w:rsidP="00EE4C85">
      <w:pPr>
        <w:ind w:left="709" w:firstLine="0"/>
      </w:pPr>
      <w:bookmarkStart w:id="1" w:name="sub_1"/>
      <w:r>
        <w:t xml:space="preserve">        </w:t>
      </w:r>
      <w:r w:rsidR="008B4FC0">
        <w:t xml:space="preserve">1. Образовать Межведомственную комиссию по снижению неформальной занятости в хозяйствующих субъектах, действующих на территории </w:t>
      </w:r>
      <w:r w:rsidR="00B7250F">
        <w:t>Чамзинского</w:t>
      </w:r>
      <w:r w:rsidR="008B4FC0">
        <w:t xml:space="preserve"> муниципального района, обеспечению занятости граждан предпенсионного возраста и формированию сведений о трудовой деятельности работников в электронном виде в составе согласно </w:t>
      </w:r>
      <w:hyperlink w:anchor="sub_1000" w:history="1">
        <w:r w:rsidR="008B4FC0">
          <w:rPr>
            <w:rStyle w:val="a4"/>
            <w:rFonts w:cs="Times New Roman CYR"/>
          </w:rPr>
          <w:t>приложению 1</w:t>
        </w:r>
      </w:hyperlink>
      <w:r w:rsidR="008B4FC0">
        <w:t xml:space="preserve"> к настоящему постановлению.</w:t>
      </w:r>
    </w:p>
    <w:p w:rsidR="008B4FC0" w:rsidRDefault="00EE4C85" w:rsidP="00EE4C85">
      <w:pPr>
        <w:ind w:left="709" w:firstLine="0"/>
      </w:pPr>
      <w:bookmarkStart w:id="2" w:name="sub_2"/>
      <w:bookmarkEnd w:id="1"/>
      <w:r>
        <w:t xml:space="preserve">        </w:t>
      </w:r>
      <w:r w:rsidR="008B4FC0">
        <w:t xml:space="preserve">2. Утвердить Положение о Межведомственной комиссии по снижению неформальной занятости в хозяйствующих субъектах, действующих на территории </w:t>
      </w:r>
      <w:r w:rsidR="00B7250F">
        <w:t>Чамзинского</w:t>
      </w:r>
      <w:r w:rsidR="008B4FC0">
        <w:t xml:space="preserve"> муниципального района, обеспечению занятости граждан предпенсионного возраста и формированию сведений о трудовой деятельности работников в электронном виде согласно </w:t>
      </w:r>
      <w:hyperlink w:anchor="sub_2000" w:history="1">
        <w:r w:rsidR="008B4FC0">
          <w:rPr>
            <w:rStyle w:val="a4"/>
            <w:rFonts w:cs="Times New Roman CYR"/>
          </w:rPr>
          <w:t>приложению 2</w:t>
        </w:r>
      </w:hyperlink>
      <w:r w:rsidR="008B4FC0">
        <w:t xml:space="preserve"> к настоящему постановлению.</w:t>
      </w:r>
    </w:p>
    <w:p w:rsidR="008B4FC0" w:rsidRDefault="00EE4C85" w:rsidP="00EE4C85">
      <w:pPr>
        <w:ind w:left="709" w:firstLine="0"/>
      </w:pPr>
      <w:bookmarkStart w:id="3" w:name="sub_3"/>
      <w:bookmarkEnd w:id="2"/>
      <w:r>
        <w:t xml:space="preserve">        </w:t>
      </w:r>
      <w:r w:rsidR="008B4FC0">
        <w:t xml:space="preserve">3. Межведомственной комиссии по снижению неформальной занятости в хозяйствующих субъектах, действующих на территории </w:t>
      </w:r>
      <w:r w:rsidR="00B7250F">
        <w:t>Чамзинского</w:t>
      </w:r>
      <w:r w:rsidR="008B4FC0">
        <w:t xml:space="preserve"> муниципального района, обеспечению занятости граждан предпенсионного возраста и формированию сведений о трудовой деятельности работников в электронном виде:</w:t>
      </w:r>
    </w:p>
    <w:bookmarkEnd w:id="3"/>
    <w:p w:rsidR="008B4FC0" w:rsidRDefault="008B4FC0" w:rsidP="00EE4C85">
      <w:pPr>
        <w:ind w:left="709" w:firstLine="0"/>
      </w:pPr>
      <w:r>
        <w:t>обеспечивать проведение мониторинга снижения неформальной занятости по форме согласно приложению 3 к настоящему постановлению;</w:t>
      </w:r>
    </w:p>
    <w:p w:rsidR="008B4FC0" w:rsidRDefault="008B4FC0" w:rsidP="00EE4C85">
      <w:pPr>
        <w:ind w:left="709" w:firstLine="0"/>
      </w:pPr>
      <w:r>
        <w:t>обеспечивать проведение мониторинга занятости граждан предпенсионного возраста по форме согласно приложению 4 к настоящему постановлению;</w:t>
      </w:r>
    </w:p>
    <w:p w:rsidR="008B4FC0" w:rsidRDefault="008B4FC0" w:rsidP="00EE4C85">
      <w:pPr>
        <w:ind w:left="709" w:firstLine="0"/>
      </w:pPr>
      <w:r>
        <w:t>обеспечить проведение мониторинга реализации работодателями мероприятий по формированию информации о трудовой деятельности и трудовом стаже работника в электронном виде по форме согласно приложению 5 к настоящему постановлению;</w:t>
      </w:r>
    </w:p>
    <w:p w:rsidR="008B4FC0" w:rsidRDefault="008B4FC0" w:rsidP="00EE4C85">
      <w:pPr>
        <w:ind w:left="709" w:firstLine="0"/>
      </w:pPr>
      <w:r>
        <w:t>направлять результаты мониторингов в Министерство социальной защиты, труда и занятости населения Республики Мордовия в установленном порядке.</w:t>
      </w:r>
    </w:p>
    <w:p w:rsidR="008B4FC0" w:rsidRDefault="00EE4C85" w:rsidP="00EE4C85">
      <w:pPr>
        <w:ind w:left="709" w:firstLine="0"/>
      </w:pPr>
      <w:bookmarkStart w:id="4" w:name="sub_4"/>
      <w:r>
        <w:t xml:space="preserve">       </w:t>
      </w:r>
      <w:r w:rsidR="008B4FC0">
        <w:t>4. Признать утратившим силу:</w:t>
      </w:r>
    </w:p>
    <w:p w:rsidR="005A79C9" w:rsidRDefault="00EE4C85" w:rsidP="00EE4C85">
      <w:pPr>
        <w:ind w:left="709" w:firstLine="0"/>
      </w:pPr>
      <w:r>
        <w:t xml:space="preserve">       </w:t>
      </w:r>
      <w:r w:rsidR="005A79C9">
        <w:t>Распоряжение администрации Ча</w:t>
      </w:r>
      <w:r w:rsidR="00991C3B">
        <w:t>м</w:t>
      </w:r>
      <w:r w:rsidR="005A79C9">
        <w:t>зинского муниципального района РМ от 23.01.2015 г. №8.</w:t>
      </w:r>
    </w:p>
    <w:p w:rsidR="008B4FC0" w:rsidRDefault="00EE4C85" w:rsidP="00EE4C85">
      <w:pPr>
        <w:ind w:left="709" w:firstLine="0"/>
      </w:pPr>
      <w:bookmarkStart w:id="5" w:name="sub_5"/>
      <w:bookmarkEnd w:id="4"/>
      <w:r>
        <w:lastRenderedPageBreak/>
        <w:t xml:space="preserve">      </w:t>
      </w:r>
      <w:r w:rsidR="008B4FC0">
        <w:t xml:space="preserve">5. Контроль за исполнением настоящего постановления возложить на заместителя Главы </w:t>
      </w:r>
      <w:r w:rsidR="00B7250F">
        <w:t>Чамзинского</w:t>
      </w:r>
      <w:r w:rsidR="008B4FC0">
        <w:t xml:space="preserve"> муниципального района по социальным вопросам администрации </w:t>
      </w:r>
      <w:r w:rsidR="00B7250F">
        <w:t>Ча</w:t>
      </w:r>
      <w:r w:rsidR="00F24A8B">
        <w:t>м</w:t>
      </w:r>
      <w:r w:rsidR="00B7250F">
        <w:t xml:space="preserve">зинского </w:t>
      </w:r>
      <w:r w:rsidR="008B4FC0">
        <w:t>муниципального района </w:t>
      </w:r>
      <w:r w:rsidR="00F24A8B">
        <w:t>Криулькина И.М.</w:t>
      </w:r>
    </w:p>
    <w:p w:rsidR="008B4FC0" w:rsidRDefault="00EE4C85" w:rsidP="00EE4C85">
      <w:pPr>
        <w:ind w:left="709" w:firstLine="0"/>
      </w:pPr>
      <w:bookmarkStart w:id="6" w:name="sub_6"/>
      <w:bookmarkEnd w:id="5"/>
      <w:r>
        <w:t xml:space="preserve">     </w:t>
      </w:r>
      <w:r w:rsidR="008B4FC0">
        <w:t xml:space="preserve">6. Настоящее постановление вступает в силу </w:t>
      </w:r>
      <w:r w:rsidR="00D84CDA">
        <w:t>после его</w:t>
      </w:r>
      <w:r w:rsidR="008B4FC0">
        <w:t xml:space="preserve"> </w:t>
      </w:r>
      <w:r w:rsidR="00F24A8B">
        <w:t>официального опубликования в Информационном бюллетене Чамзинского муниципального района РМ.</w:t>
      </w:r>
    </w:p>
    <w:bookmarkEnd w:id="6"/>
    <w:p w:rsidR="008B4FC0" w:rsidRDefault="008B4FC0" w:rsidP="00EE4C85">
      <w:pPr>
        <w:ind w:left="709" w:firstLine="0"/>
      </w:pPr>
    </w:p>
    <w:tbl>
      <w:tblPr>
        <w:tblW w:w="5000" w:type="pct"/>
        <w:tblInd w:w="108" w:type="dxa"/>
        <w:tblLook w:val="0000" w:firstRow="0" w:lastRow="0" w:firstColumn="0" w:lastColumn="0" w:noHBand="0" w:noVBand="0"/>
      </w:tblPr>
      <w:tblGrid>
        <w:gridCol w:w="6866"/>
        <w:gridCol w:w="3434"/>
      </w:tblGrid>
      <w:tr w:rsidR="008B4FC0">
        <w:tblPrEx>
          <w:tblCellMar>
            <w:top w:w="0" w:type="dxa"/>
            <w:bottom w:w="0" w:type="dxa"/>
          </w:tblCellMar>
        </w:tblPrEx>
        <w:tc>
          <w:tcPr>
            <w:tcW w:w="3302" w:type="pct"/>
            <w:tcBorders>
              <w:top w:val="nil"/>
              <w:left w:val="nil"/>
              <w:bottom w:val="nil"/>
              <w:right w:val="nil"/>
            </w:tcBorders>
          </w:tcPr>
          <w:p w:rsidR="00EE4C85" w:rsidRDefault="008B4FC0" w:rsidP="00EE4C85">
            <w:pPr>
              <w:pStyle w:val="a8"/>
              <w:ind w:left="709"/>
            </w:pPr>
            <w:r>
              <w:t xml:space="preserve">Глава </w:t>
            </w:r>
            <w:r w:rsidR="00F24A8B">
              <w:t>Чамзинского</w:t>
            </w:r>
            <w:r w:rsidR="00EE4C85">
              <w:t xml:space="preserve"> </w:t>
            </w:r>
            <w:r>
              <w:t>муниципального</w:t>
            </w:r>
          </w:p>
          <w:p w:rsidR="008B4FC0" w:rsidRDefault="008B4FC0" w:rsidP="00EE4C85">
            <w:pPr>
              <w:pStyle w:val="a8"/>
              <w:ind w:left="709"/>
            </w:pPr>
            <w:r>
              <w:t xml:space="preserve"> района Республики Мордовия</w:t>
            </w:r>
            <w:r w:rsidR="00F24A8B">
              <w:tab/>
              <w:t xml:space="preserve">                                   </w:t>
            </w:r>
          </w:p>
        </w:tc>
        <w:tc>
          <w:tcPr>
            <w:tcW w:w="1651" w:type="pct"/>
            <w:tcBorders>
              <w:top w:val="nil"/>
              <w:left w:val="nil"/>
              <w:bottom w:val="nil"/>
              <w:right w:val="nil"/>
            </w:tcBorders>
          </w:tcPr>
          <w:p w:rsidR="00F24A8B" w:rsidRDefault="00F24A8B" w:rsidP="00EE4C85">
            <w:pPr>
              <w:pStyle w:val="a7"/>
              <w:ind w:left="709"/>
              <w:jc w:val="right"/>
            </w:pPr>
          </w:p>
          <w:p w:rsidR="008B4FC0" w:rsidRPr="00F24A8B" w:rsidRDefault="00F24A8B" w:rsidP="00EE4C85">
            <w:pPr>
              <w:ind w:left="709" w:firstLine="0"/>
            </w:pPr>
            <w:r>
              <w:t xml:space="preserve">           В.Г. Цыбаков</w:t>
            </w:r>
          </w:p>
        </w:tc>
      </w:tr>
    </w:tbl>
    <w:p w:rsidR="008B4FC0" w:rsidRDefault="008B4FC0" w:rsidP="00EE4C85">
      <w:pPr>
        <w:ind w:left="709" w:firstLine="0"/>
      </w:pPr>
    </w:p>
    <w:p w:rsidR="00F24A8B" w:rsidRDefault="00F24A8B">
      <w:pPr>
        <w:jc w:val="right"/>
        <w:rPr>
          <w:rStyle w:val="a3"/>
          <w:rFonts w:ascii="Arial" w:hAnsi="Arial" w:cs="Arial"/>
          <w:bCs/>
        </w:rPr>
      </w:pPr>
      <w:bookmarkStart w:id="7" w:name="sub_1000"/>
    </w:p>
    <w:p w:rsidR="00F24A8B" w:rsidRDefault="00F24A8B">
      <w:pPr>
        <w:jc w:val="right"/>
        <w:rPr>
          <w:rStyle w:val="a3"/>
          <w:rFonts w:ascii="Arial" w:hAnsi="Arial" w:cs="Arial"/>
          <w:bCs/>
        </w:rPr>
      </w:pPr>
    </w:p>
    <w:p w:rsidR="00F24A8B" w:rsidRDefault="00F24A8B">
      <w:pPr>
        <w:jc w:val="right"/>
        <w:rPr>
          <w:rStyle w:val="a3"/>
          <w:rFonts w:ascii="Arial" w:hAnsi="Arial" w:cs="Arial"/>
          <w:bCs/>
        </w:rPr>
      </w:pPr>
    </w:p>
    <w:p w:rsidR="00F24A8B" w:rsidRDefault="00F24A8B">
      <w:pPr>
        <w:jc w:val="right"/>
        <w:rPr>
          <w:rStyle w:val="a3"/>
          <w:rFonts w:ascii="Arial" w:hAnsi="Arial" w:cs="Arial"/>
          <w:bCs/>
        </w:rPr>
      </w:pPr>
    </w:p>
    <w:p w:rsidR="00F24A8B" w:rsidRDefault="00F24A8B">
      <w:pPr>
        <w:jc w:val="right"/>
        <w:rPr>
          <w:rStyle w:val="a3"/>
          <w:rFonts w:ascii="Arial" w:hAnsi="Arial" w:cs="Arial"/>
          <w:bCs/>
        </w:rPr>
      </w:pPr>
    </w:p>
    <w:p w:rsidR="00F24A8B" w:rsidRDefault="00F24A8B">
      <w:pPr>
        <w:jc w:val="right"/>
        <w:rPr>
          <w:rStyle w:val="a3"/>
          <w:rFonts w:ascii="Arial" w:hAnsi="Arial" w:cs="Arial"/>
          <w:bCs/>
        </w:rPr>
      </w:pPr>
    </w:p>
    <w:p w:rsidR="00F24A8B" w:rsidRDefault="00F24A8B">
      <w:pPr>
        <w:jc w:val="right"/>
        <w:rPr>
          <w:rStyle w:val="a3"/>
          <w:rFonts w:ascii="Arial" w:hAnsi="Arial" w:cs="Arial"/>
          <w:bCs/>
        </w:rPr>
      </w:pPr>
    </w:p>
    <w:p w:rsidR="00F24A8B" w:rsidRDefault="00F24A8B">
      <w:pPr>
        <w:jc w:val="right"/>
        <w:rPr>
          <w:rStyle w:val="a3"/>
          <w:rFonts w:ascii="Arial" w:hAnsi="Arial" w:cs="Arial"/>
          <w:bCs/>
        </w:rPr>
      </w:pPr>
    </w:p>
    <w:p w:rsidR="00F24A8B" w:rsidRDefault="00F24A8B">
      <w:pPr>
        <w:jc w:val="right"/>
        <w:rPr>
          <w:rStyle w:val="a3"/>
          <w:rFonts w:ascii="Arial" w:hAnsi="Arial" w:cs="Arial"/>
          <w:bCs/>
        </w:rPr>
      </w:pPr>
    </w:p>
    <w:p w:rsidR="00F24A8B" w:rsidRDefault="00F24A8B">
      <w:pPr>
        <w:jc w:val="right"/>
        <w:rPr>
          <w:rStyle w:val="a3"/>
          <w:rFonts w:ascii="Arial" w:hAnsi="Arial" w:cs="Arial"/>
          <w:bCs/>
        </w:rPr>
      </w:pPr>
    </w:p>
    <w:p w:rsidR="00F24A8B" w:rsidRDefault="00F24A8B">
      <w:pPr>
        <w:jc w:val="right"/>
        <w:rPr>
          <w:rStyle w:val="a3"/>
          <w:rFonts w:ascii="Arial" w:hAnsi="Arial" w:cs="Arial"/>
          <w:bCs/>
        </w:rPr>
      </w:pPr>
    </w:p>
    <w:p w:rsidR="00F24A8B" w:rsidRDefault="00F24A8B">
      <w:pPr>
        <w:jc w:val="right"/>
        <w:rPr>
          <w:rStyle w:val="a3"/>
          <w:rFonts w:ascii="Arial" w:hAnsi="Arial" w:cs="Arial"/>
          <w:bCs/>
        </w:rPr>
      </w:pPr>
    </w:p>
    <w:p w:rsidR="00F24A8B" w:rsidRDefault="00F24A8B">
      <w:pPr>
        <w:jc w:val="right"/>
        <w:rPr>
          <w:rStyle w:val="a3"/>
          <w:rFonts w:ascii="Arial" w:hAnsi="Arial" w:cs="Arial"/>
          <w:bCs/>
        </w:rPr>
      </w:pPr>
    </w:p>
    <w:p w:rsidR="00F24A8B" w:rsidRDefault="00F24A8B">
      <w:pPr>
        <w:jc w:val="right"/>
        <w:rPr>
          <w:rStyle w:val="a3"/>
          <w:rFonts w:ascii="Arial" w:hAnsi="Arial" w:cs="Arial"/>
          <w:bCs/>
        </w:rPr>
      </w:pPr>
    </w:p>
    <w:p w:rsidR="00F24A8B" w:rsidRDefault="00F24A8B">
      <w:pPr>
        <w:jc w:val="right"/>
        <w:rPr>
          <w:rStyle w:val="a3"/>
          <w:rFonts w:ascii="Arial" w:hAnsi="Arial" w:cs="Arial"/>
          <w:bCs/>
        </w:rPr>
      </w:pPr>
    </w:p>
    <w:p w:rsidR="00F24A8B" w:rsidRDefault="00F24A8B">
      <w:pPr>
        <w:jc w:val="right"/>
        <w:rPr>
          <w:rStyle w:val="a3"/>
          <w:rFonts w:ascii="Arial" w:hAnsi="Arial" w:cs="Arial"/>
          <w:bCs/>
        </w:rPr>
      </w:pPr>
    </w:p>
    <w:p w:rsidR="00F24A8B" w:rsidRDefault="00F24A8B">
      <w:pPr>
        <w:jc w:val="right"/>
        <w:rPr>
          <w:rStyle w:val="a3"/>
          <w:rFonts w:ascii="Arial" w:hAnsi="Arial" w:cs="Arial"/>
          <w:bCs/>
        </w:rPr>
      </w:pPr>
    </w:p>
    <w:p w:rsidR="00F24A8B" w:rsidRDefault="00F24A8B">
      <w:pPr>
        <w:jc w:val="right"/>
        <w:rPr>
          <w:rStyle w:val="a3"/>
          <w:rFonts w:ascii="Arial" w:hAnsi="Arial" w:cs="Arial"/>
          <w:bCs/>
        </w:rPr>
      </w:pPr>
    </w:p>
    <w:p w:rsidR="00F24A8B" w:rsidRDefault="00F24A8B">
      <w:pPr>
        <w:jc w:val="right"/>
        <w:rPr>
          <w:rStyle w:val="a3"/>
          <w:rFonts w:ascii="Arial" w:hAnsi="Arial" w:cs="Arial"/>
          <w:bCs/>
        </w:rPr>
      </w:pPr>
    </w:p>
    <w:p w:rsidR="00F24A8B" w:rsidRDefault="00F24A8B">
      <w:pPr>
        <w:jc w:val="right"/>
        <w:rPr>
          <w:rStyle w:val="a3"/>
          <w:rFonts w:ascii="Arial" w:hAnsi="Arial" w:cs="Arial"/>
          <w:bCs/>
        </w:rPr>
      </w:pPr>
    </w:p>
    <w:p w:rsidR="00F24A8B" w:rsidRDefault="00F24A8B">
      <w:pPr>
        <w:jc w:val="right"/>
        <w:rPr>
          <w:rStyle w:val="a3"/>
          <w:rFonts w:ascii="Arial" w:hAnsi="Arial" w:cs="Arial"/>
          <w:bCs/>
        </w:rPr>
      </w:pPr>
    </w:p>
    <w:p w:rsidR="00F24A8B" w:rsidRDefault="00F24A8B">
      <w:pPr>
        <w:jc w:val="right"/>
        <w:rPr>
          <w:rStyle w:val="a3"/>
          <w:rFonts w:ascii="Arial" w:hAnsi="Arial" w:cs="Arial"/>
          <w:bCs/>
        </w:rPr>
      </w:pPr>
    </w:p>
    <w:p w:rsidR="00F24A8B" w:rsidRDefault="00F24A8B">
      <w:pPr>
        <w:jc w:val="right"/>
        <w:rPr>
          <w:rStyle w:val="a3"/>
          <w:rFonts w:ascii="Arial" w:hAnsi="Arial" w:cs="Arial"/>
          <w:bCs/>
        </w:rPr>
      </w:pPr>
    </w:p>
    <w:p w:rsidR="00F24A8B" w:rsidRDefault="00F24A8B">
      <w:pPr>
        <w:jc w:val="right"/>
        <w:rPr>
          <w:rStyle w:val="a3"/>
          <w:rFonts w:ascii="Arial" w:hAnsi="Arial" w:cs="Arial"/>
          <w:bCs/>
        </w:rPr>
      </w:pPr>
    </w:p>
    <w:p w:rsidR="00F24A8B" w:rsidRDefault="00F24A8B">
      <w:pPr>
        <w:jc w:val="right"/>
        <w:rPr>
          <w:rStyle w:val="a3"/>
          <w:rFonts w:ascii="Arial" w:hAnsi="Arial" w:cs="Arial"/>
          <w:bCs/>
        </w:rPr>
      </w:pPr>
    </w:p>
    <w:p w:rsidR="00F24A8B" w:rsidRDefault="00F24A8B">
      <w:pPr>
        <w:jc w:val="right"/>
        <w:rPr>
          <w:rStyle w:val="a3"/>
          <w:rFonts w:ascii="Arial" w:hAnsi="Arial" w:cs="Arial"/>
          <w:bCs/>
        </w:rPr>
      </w:pPr>
    </w:p>
    <w:p w:rsidR="00F24A8B" w:rsidRDefault="00F24A8B">
      <w:pPr>
        <w:jc w:val="right"/>
        <w:rPr>
          <w:rStyle w:val="a3"/>
          <w:rFonts w:ascii="Arial" w:hAnsi="Arial" w:cs="Arial"/>
          <w:bCs/>
        </w:rPr>
      </w:pPr>
    </w:p>
    <w:p w:rsidR="00F24A8B" w:rsidRDefault="00F24A8B">
      <w:pPr>
        <w:jc w:val="right"/>
        <w:rPr>
          <w:rStyle w:val="a3"/>
          <w:rFonts w:ascii="Arial" w:hAnsi="Arial" w:cs="Arial"/>
          <w:bCs/>
        </w:rPr>
      </w:pPr>
    </w:p>
    <w:p w:rsidR="00F24A8B" w:rsidRDefault="00F24A8B">
      <w:pPr>
        <w:jc w:val="right"/>
        <w:rPr>
          <w:rStyle w:val="a3"/>
          <w:rFonts w:ascii="Arial" w:hAnsi="Arial" w:cs="Arial"/>
          <w:bCs/>
        </w:rPr>
      </w:pPr>
    </w:p>
    <w:p w:rsidR="00F24A8B" w:rsidRDefault="00F24A8B">
      <w:pPr>
        <w:jc w:val="right"/>
        <w:rPr>
          <w:rStyle w:val="a3"/>
          <w:rFonts w:ascii="Arial" w:hAnsi="Arial" w:cs="Arial"/>
          <w:bCs/>
        </w:rPr>
      </w:pPr>
    </w:p>
    <w:p w:rsidR="00F24A8B" w:rsidRDefault="00F24A8B">
      <w:pPr>
        <w:jc w:val="right"/>
        <w:rPr>
          <w:rStyle w:val="a3"/>
          <w:rFonts w:ascii="Arial" w:hAnsi="Arial" w:cs="Arial"/>
          <w:bCs/>
        </w:rPr>
      </w:pPr>
    </w:p>
    <w:p w:rsidR="00F24A8B" w:rsidRDefault="00F24A8B">
      <w:pPr>
        <w:jc w:val="right"/>
        <w:rPr>
          <w:rStyle w:val="a3"/>
          <w:rFonts w:ascii="Arial" w:hAnsi="Arial" w:cs="Arial"/>
          <w:bCs/>
        </w:rPr>
      </w:pPr>
    </w:p>
    <w:p w:rsidR="00F24A8B" w:rsidRDefault="00F24A8B">
      <w:pPr>
        <w:jc w:val="right"/>
        <w:rPr>
          <w:rStyle w:val="a3"/>
          <w:rFonts w:ascii="Arial" w:hAnsi="Arial" w:cs="Arial"/>
          <w:bCs/>
        </w:rPr>
      </w:pPr>
    </w:p>
    <w:p w:rsidR="00F24A8B" w:rsidRDefault="00F24A8B">
      <w:pPr>
        <w:jc w:val="right"/>
        <w:rPr>
          <w:rStyle w:val="a3"/>
          <w:rFonts w:ascii="Arial" w:hAnsi="Arial" w:cs="Arial"/>
          <w:bCs/>
        </w:rPr>
      </w:pPr>
    </w:p>
    <w:p w:rsidR="00F24A8B" w:rsidRDefault="00F24A8B">
      <w:pPr>
        <w:jc w:val="right"/>
        <w:rPr>
          <w:rStyle w:val="a3"/>
          <w:rFonts w:ascii="Arial" w:hAnsi="Arial" w:cs="Arial"/>
          <w:bCs/>
        </w:rPr>
      </w:pPr>
    </w:p>
    <w:p w:rsidR="00F24A8B" w:rsidRDefault="00F24A8B">
      <w:pPr>
        <w:jc w:val="right"/>
        <w:rPr>
          <w:rStyle w:val="a3"/>
          <w:rFonts w:ascii="Arial" w:hAnsi="Arial" w:cs="Arial"/>
          <w:bCs/>
        </w:rPr>
      </w:pPr>
    </w:p>
    <w:p w:rsidR="00F24A8B" w:rsidRDefault="00F24A8B">
      <w:pPr>
        <w:jc w:val="right"/>
        <w:rPr>
          <w:rStyle w:val="a3"/>
          <w:rFonts w:ascii="Arial" w:hAnsi="Arial" w:cs="Arial"/>
          <w:bCs/>
        </w:rPr>
      </w:pPr>
    </w:p>
    <w:p w:rsidR="00F24A8B" w:rsidRDefault="00F24A8B">
      <w:pPr>
        <w:jc w:val="right"/>
        <w:rPr>
          <w:rStyle w:val="a3"/>
          <w:rFonts w:ascii="Arial" w:hAnsi="Arial" w:cs="Arial"/>
          <w:bCs/>
        </w:rPr>
      </w:pPr>
    </w:p>
    <w:p w:rsidR="00F24A8B" w:rsidRDefault="00F24A8B">
      <w:pPr>
        <w:jc w:val="right"/>
        <w:rPr>
          <w:rStyle w:val="a3"/>
          <w:rFonts w:ascii="Arial" w:hAnsi="Arial" w:cs="Arial"/>
          <w:bCs/>
        </w:rPr>
      </w:pPr>
    </w:p>
    <w:p w:rsidR="00F24A8B" w:rsidRDefault="00F24A8B">
      <w:pPr>
        <w:jc w:val="right"/>
        <w:rPr>
          <w:rStyle w:val="a3"/>
          <w:rFonts w:ascii="Arial" w:hAnsi="Arial" w:cs="Arial"/>
          <w:bCs/>
        </w:rPr>
      </w:pPr>
    </w:p>
    <w:p w:rsidR="00F24A8B" w:rsidRDefault="00F24A8B">
      <w:pPr>
        <w:jc w:val="right"/>
        <w:rPr>
          <w:rStyle w:val="a3"/>
          <w:rFonts w:ascii="Arial" w:hAnsi="Arial" w:cs="Arial"/>
          <w:bCs/>
        </w:rPr>
      </w:pPr>
    </w:p>
    <w:p w:rsidR="00F24A8B" w:rsidRDefault="00F24A8B">
      <w:pPr>
        <w:jc w:val="right"/>
        <w:rPr>
          <w:rStyle w:val="a3"/>
          <w:rFonts w:ascii="Arial" w:hAnsi="Arial" w:cs="Arial"/>
          <w:bCs/>
        </w:rPr>
      </w:pPr>
    </w:p>
    <w:p w:rsidR="00F24A8B" w:rsidRDefault="00F24A8B">
      <w:pPr>
        <w:jc w:val="right"/>
        <w:rPr>
          <w:rStyle w:val="a3"/>
          <w:rFonts w:ascii="Arial" w:hAnsi="Arial" w:cs="Arial"/>
          <w:bCs/>
        </w:rPr>
      </w:pPr>
    </w:p>
    <w:p w:rsidR="008B4FC0" w:rsidRPr="00F24A8B" w:rsidRDefault="008B4FC0">
      <w:pPr>
        <w:jc w:val="right"/>
        <w:rPr>
          <w:rStyle w:val="a3"/>
          <w:rFonts w:ascii="Times New Roman" w:hAnsi="Times New Roman" w:cs="Times New Roman"/>
          <w:bCs/>
        </w:rPr>
      </w:pPr>
      <w:r w:rsidRPr="00F24A8B">
        <w:rPr>
          <w:rStyle w:val="a3"/>
          <w:rFonts w:ascii="Times New Roman" w:hAnsi="Times New Roman" w:cs="Times New Roman"/>
          <w:bCs/>
        </w:rPr>
        <w:lastRenderedPageBreak/>
        <w:t>Приложение 1</w:t>
      </w:r>
      <w:r w:rsidRPr="00F24A8B">
        <w:rPr>
          <w:rStyle w:val="a3"/>
          <w:rFonts w:ascii="Times New Roman" w:hAnsi="Times New Roman" w:cs="Times New Roman"/>
          <w:bCs/>
        </w:rPr>
        <w:br/>
        <w:t xml:space="preserve">к </w:t>
      </w:r>
      <w:hyperlink w:anchor="sub_0" w:history="1">
        <w:r w:rsidRPr="00F24A8B">
          <w:rPr>
            <w:rStyle w:val="a4"/>
            <w:rFonts w:ascii="Times New Roman" w:hAnsi="Times New Roman"/>
          </w:rPr>
          <w:t>постановлению</w:t>
        </w:r>
      </w:hyperlink>
      <w:r w:rsidRPr="00F24A8B">
        <w:rPr>
          <w:rStyle w:val="a3"/>
          <w:rFonts w:ascii="Times New Roman" w:hAnsi="Times New Roman" w:cs="Times New Roman"/>
          <w:bCs/>
        </w:rPr>
        <w:t xml:space="preserve"> администрации</w:t>
      </w:r>
      <w:r w:rsidRPr="00F24A8B">
        <w:rPr>
          <w:rStyle w:val="a3"/>
          <w:rFonts w:ascii="Times New Roman" w:hAnsi="Times New Roman" w:cs="Times New Roman"/>
          <w:bCs/>
        </w:rPr>
        <w:br/>
      </w:r>
      <w:r w:rsidR="00F24A8B" w:rsidRPr="00F24A8B">
        <w:rPr>
          <w:rStyle w:val="a3"/>
          <w:rFonts w:ascii="Times New Roman" w:hAnsi="Times New Roman" w:cs="Times New Roman"/>
          <w:bCs/>
        </w:rPr>
        <w:t>Чамзинского</w:t>
      </w:r>
      <w:r w:rsidRPr="00F24A8B">
        <w:rPr>
          <w:rStyle w:val="a3"/>
          <w:rFonts w:ascii="Times New Roman" w:hAnsi="Times New Roman" w:cs="Times New Roman"/>
          <w:bCs/>
        </w:rPr>
        <w:t xml:space="preserve"> муниципального района</w:t>
      </w:r>
      <w:r w:rsidRPr="00F24A8B">
        <w:rPr>
          <w:rStyle w:val="a3"/>
          <w:rFonts w:ascii="Times New Roman" w:hAnsi="Times New Roman" w:cs="Times New Roman"/>
          <w:bCs/>
        </w:rPr>
        <w:br/>
        <w:t xml:space="preserve">от </w:t>
      </w:r>
      <w:r w:rsidR="00F24A8B">
        <w:rPr>
          <w:rStyle w:val="a3"/>
          <w:rFonts w:ascii="Times New Roman" w:hAnsi="Times New Roman" w:cs="Times New Roman"/>
          <w:bCs/>
        </w:rPr>
        <w:t>«</w:t>
      </w:r>
      <w:r w:rsidR="001A73BE">
        <w:rPr>
          <w:rStyle w:val="a3"/>
          <w:rFonts w:ascii="Times New Roman" w:hAnsi="Times New Roman" w:cs="Times New Roman"/>
          <w:bCs/>
        </w:rPr>
        <w:t>24</w:t>
      </w:r>
      <w:r w:rsidR="00F24A8B">
        <w:rPr>
          <w:rStyle w:val="a3"/>
          <w:rFonts w:ascii="Times New Roman" w:hAnsi="Times New Roman" w:cs="Times New Roman"/>
          <w:bCs/>
        </w:rPr>
        <w:t>»</w:t>
      </w:r>
      <w:r w:rsidR="001A73BE">
        <w:rPr>
          <w:rStyle w:val="a3"/>
          <w:rFonts w:ascii="Times New Roman" w:hAnsi="Times New Roman" w:cs="Times New Roman"/>
          <w:bCs/>
        </w:rPr>
        <w:t>12.</w:t>
      </w:r>
      <w:r w:rsidRPr="00F24A8B">
        <w:rPr>
          <w:rStyle w:val="a3"/>
          <w:rFonts w:ascii="Times New Roman" w:hAnsi="Times New Roman" w:cs="Times New Roman"/>
          <w:bCs/>
        </w:rPr>
        <w:t xml:space="preserve"> 202</w:t>
      </w:r>
      <w:r w:rsidR="00F24A8B">
        <w:rPr>
          <w:rStyle w:val="a3"/>
          <w:rFonts w:ascii="Times New Roman" w:hAnsi="Times New Roman" w:cs="Times New Roman"/>
          <w:bCs/>
        </w:rPr>
        <w:t>1</w:t>
      </w:r>
      <w:r w:rsidRPr="00F24A8B">
        <w:rPr>
          <w:rStyle w:val="a3"/>
          <w:rFonts w:ascii="Times New Roman" w:hAnsi="Times New Roman" w:cs="Times New Roman"/>
          <w:bCs/>
        </w:rPr>
        <w:t> г. N </w:t>
      </w:r>
      <w:r w:rsidR="001A73BE">
        <w:rPr>
          <w:rStyle w:val="a3"/>
          <w:rFonts w:ascii="Times New Roman" w:hAnsi="Times New Roman" w:cs="Times New Roman"/>
          <w:bCs/>
        </w:rPr>
        <w:t>754</w:t>
      </w:r>
    </w:p>
    <w:bookmarkEnd w:id="7"/>
    <w:p w:rsidR="008B4FC0" w:rsidRPr="00F24A8B" w:rsidRDefault="008B4FC0">
      <w:pPr>
        <w:rPr>
          <w:rFonts w:ascii="Times New Roman" w:hAnsi="Times New Roman" w:cs="Times New Roman"/>
        </w:rPr>
      </w:pPr>
    </w:p>
    <w:p w:rsidR="008B4FC0" w:rsidRDefault="008B4FC0" w:rsidP="00EE4C85">
      <w:pPr>
        <w:pStyle w:val="1"/>
        <w:tabs>
          <w:tab w:val="left" w:pos="4820"/>
        </w:tabs>
        <w:ind w:left="709" w:hanging="709"/>
      </w:pPr>
      <w:r>
        <w:t>Состав</w:t>
      </w:r>
      <w:r>
        <w:br/>
        <w:t xml:space="preserve">Межведомственной комиссии по снижению неформальной занятости в хозяйствующих субъектах, действующих на территории </w:t>
      </w:r>
      <w:r w:rsidR="00F24A8B">
        <w:t>Чамзинского</w:t>
      </w:r>
      <w:r>
        <w:t xml:space="preserve"> муниципального района, обеспечению занятости граждан предпенсионного возраста и формированию сведений о трудовой деятельности работников в электронном виде</w:t>
      </w:r>
    </w:p>
    <w:p w:rsidR="008B4FC0" w:rsidRDefault="008B4FC0"/>
    <w:p w:rsidR="008B4FC0" w:rsidRDefault="005A79C9" w:rsidP="00EE4C85">
      <w:pPr>
        <w:ind w:left="4820" w:hanging="4100"/>
      </w:pPr>
      <w:r>
        <w:t xml:space="preserve">Криулькин Иван Маркеевич   </w:t>
      </w:r>
      <w:r w:rsidR="00614D75">
        <w:t xml:space="preserve">   </w:t>
      </w:r>
      <w:r w:rsidR="00EE4C85">
        <w:t xml:space="preserve"> </w:t>
      </w:r>
      <w:r w:rsidR="00614D75">
        <w:t xml:space="preserve"> </w:t>
      </w:r>
      <w:r w:rsidR="008B4FC0">
        <w:t>-</w:t>
      </w:r>
      <w:r>
        <w:t>заместитель Главы Чамзинского муниципального района</w:t>
      </w:r>
      <w:r w:rsidR="00F142A7">
        <w:t xml:space="preserve"> по социальным вопросам</w:t>
      </w:r>
      <w:r>
        <w:t xml:space="preserve">, </w:t>
      </w:r>
      <w:r w:rsidR="008B4FC0">
        <w:t xml:space="preserve"> председатель комиссии;</w:t>
      </w:r>
    </w:p>
    <w:p w:rsidR="005A79C9" w:rsidRDefault="005A79C9" w:rsidP="00EE4C85">
      <w:pPr>
        <w:ind w:left="4820" w:hanging="4100"/>
      </w:pPr>
      <w:r>
        <w:t xml:space="preserve">Буткеев  Валерий Алексеевич  </w:t>
      </w:r>
      <w:r w:rsidR="00614D75">
        <w:t xml:space="preserve"> </w:t>
      </w:r>
      <w:r w:rsidR="00EE4C85">
        <w:t xml:space="preserve"> </w:t>
      </w:r>
      <w:r w:rsidR="008B4FC0">
        <w:t>-</w:t>
      </w:r>
      <w:r>
        <w:t>директор ГКУ РМ «Центр занятости населения             Чамзинского муниципального района»,</w:t>
      </w:r>
      <w:r w:rsidR="008B4FC0">
        <w:t xml:space="preserve"> </w:t>
      </w:r>
      <w:r>
        <w:t xml:space="preserve">                         </w:t>
      </w:r>
    </w:p>
    <w:p w:rsidR="008B4FC0" w:rsidRDefault="005A79C9" w:rsidP="00EE4C85">
      <w:pPr>
        <w:ind w:left="4820" w:hanging="4100"/>
      </w:pPr>
      <w:r>
        <w:t xml:space="preserve">                                           </w:t>
      </w:r>
      <w:r w:rsidR="008B4FC0">
        <w:t>заместитель председателя комиссии;</w:t>
      </w:r>
    </w:p>
    <w:p w:rsidR="005A79C9" w:rsidRDefault="005A79C9" w:rsidP="00EE4C85">
      <w:r>
        <w:t xml:space="preserve">Ныркова  Елена Викторовна        </w:t>
      </w:r>
      <w:r w:rsidR="00EE4C85">
        <w:t xml:space="preserve">  </w:t>
      </w:r>
      <w:r>
        <w:t xml:space="preserve"> </w:t>
      </w:r>
      <w:r w:rsidR="008B4FC0">
        <w:t>-</w:t>
      </w:r>
      <w:r>
        <w:t xml:space="preserve"> консультант администрации Чамзинского </w:t>
      </w:r>
    </w:p>
    <w:p w:rsidR="008B4FC0" w:rsidRDefault="005A79C9" w:rsidP="00EE4C85">
      <w:r>
        <w:t xml:space="preserve">                                           муниципального района ,</w:t>
      </w:r>
      <w:r w:rsidR="00614D75">
        <w:t xml:space="preserve"> секретарь комиссии.</w:t>
      </w:r>
    </w:p>
    <w:p w:rsidR="008B4FC0" w:rsidRDefault="008B4FC0" w:rsidP="00EE4C85">
      <w:pPr>
        <w:ind w:left="4820"/>
      </w:pPr>
    </w:p>
    <w:p w:rsidR="008B4FC0" w:rsidRDefault="00EE4C85" w:rsidP="00EE4C85">
      <w:pPr>
        <w:pStyle w:val="1"/>
        <w:jc w:val="both"/>
      </w:pPr>
      <w:r>
        <w:t xml:space="preserve">       </w:t>
      </w:r>
      <w:r w:rsidR="008B4FC0">
        <w:t>Члены комиссии:</w:t>
      </w:r>
    </w:p>
    <w:p w:rsidR="005A79C9" w:rsidRPr="005A79C9" w:rsidRDefault="005A79C9" w:rsidP="00EE4C85">
      <w:r>
        <w:t xml:space="preserve">Тюрякин Алексей Юрьевич         </w:t>
      </w:r>
      <w:r w:rsidR="00EE4C85">
        <w:t xml:space="preserve">  </w:t>
      </w:r>
      <w:r>
        <w:t xml:space="preserve"> </w:t>
      </w:r>
      <w:r w:rsidR="00EE4C85">
        <w:t xml:space="preserve">  </w:t>
      </w:r>
      <w:r>
        <w:t xml:space="preserve">- </w:t>
      </w:r>
      <w:r w:rsidR="00614D75">
        <w:t xml:space="preserve"> </w:t>
      </w:r>
      <w:r>
        <w:t>заместитель Главы Чамзинского</w:t>
      </w:r>
      <w:r w:rsidR="00614D75">
        <w:t xml:space="preserve"> муниципального</w:t>
      </w:r>
    </w:p>
    <w:p w:rsidR="00614D75" w:rsidRDefault="005A79C9" w:rsidP="00EE4C85">
      <w:pPr>
        <w:ind w:left="4820" w:hanging="4100"/>
      </w:pPr>
      <w:r>
        <w:t xml:space="preserve">                                        </w:t>
      </w:r>
      <w:r w:rsidR="00614D75">
        <w:t xml:space="preserve">  муниципального района РМ</w:t>
      </w:r>
      <w:r w:rsidR="00F142A7">
        <w:t xml:space="preserve"> по промышленности,           строительству и транспорту</w:t>
      </w:r>
      <w:r>
        <w:t xml:space="preserve"> </w:t>
      </w:r>
      <w:r w:rsidR="00614D75">
        <w:t>;</w:t>
      </w:r>
      <w:r>
        <w:t xml:space="preserve">  </w:t>
      </w:r>
    </w:p>
    <w:p w:rsidR="00614D75" w:rsidRDefault="00614D75" w:rsidP="00EE4C85"/>
    <w:p w:rsidR="00614D75" w:rsidRPr="005A79C9" w:rsidRDefault="00614D75" w:rsidP="00EE4C85">
      <w:r>
        <w:t xml:space="preserve">Лямзин Александр Иванович       </w:t>
      </w:r>
      <w:r w:rsidR="00EE4C85">
        <w:t xml:space="preserve">  </w:t>
      </w:r>
      <w:r>
        <w:t xml:space="preserve"> </w:t>
      </w:r>
      <w:r w:rsidR="00EE4C85">
        <w:t xml:space="preserve">  </w:t>
      </w:r>
      <w:r>
        <w:t>-  заместитель Главы Чамзинского муниципального</w:t>
      </w:r>
    </w:p>
    <w:p w:rsidR="00614D75" w:rsidRDefault="00614D75" w:rsidP="00EE4C85">
      <w:r>
        <w:t xml:space="preserve">                                          района РМ , начальник управления сельского</w:t>
      </w:r>
    </w:p>
    <w:p w:rsidR="00614D75" w:rsidRDefault="00614D75" w:rsidP="00EE4C85">
      <w:r>
        <w:t xml:space="preserve">                                          хозяйства;</w:t>
      </w:r>
    </w:p>
    <w:p w:rsidR="00614D75" w:rsidRDefault="00614D75" w:rsidP="00EE4C85">
      <w:r>
        <w:t xml:space="preserve">Вяткина Юлия Александровна      </w:t>
      </w:r>
      <w:r w:rsidR="00EE4C85">
        <w:t xml:space="preserve"> </w:t>
      </w:r>
      <w:r>
        <w:t xml:space="preserve"> </w:t>
      </w:r>
      <w:r w:rsidR="00EE4C85">
        <w:t xml:space="preserve">  </w:t>
      </w:r>
      <w:r>
        <w:t>-  заместитель Главы Чамзинского</w:t>
      </w:r>
      <w:r w:rsidR="00F142A7">
        <w:t xml:space="preserve"> муниципального</w:t>
      </w:r>
    </w:p>
    <w:p w:rsidR="00614D75" w:rsidRDefault="00614D75" w:rsidP="00EE4C85">
      <w:r>
        <w:t xml:space="preserve">                                           муниципальног</w:t>
      </w:r>
      <w:r w:rsidR="00F142A7">
        <w:t>о</w:t>
      </w:r>
      <w:r>
        <w:t xml:space="preserve"> района, начальник финансового</w:t>
      </w:r>
    </w:p>
    <w:p w:rsidR="00614D75" w:rsidRDefault="00614D75" w:rsidP="00EE4C85">
      <w:r>
        <w:t xml:space="preserve">                                           Управления;</w:t>
      </w:r>
    </w:p>
    <w:p w:rsidR="00F142A7" w:rsidRDefault="00614D75" w:rsidP="00EE4C85">
      <w:r>
        <w:t xml:space="preserve">Храмова Мария Павловна           </w:t>
      </w:r>
      <w:r w:rsidR="00EE4C85">
        <w:t xml:space="preserve"> </w:t>
      </w:r>
      <w:r>
        <w:t xml:space="preserve"> -   заместитель Главы Чамзинского </w:t>
      </w:r>
      <w:r w:rsidR="00F142A7">
        <w:t xml:space="preserve"> муниципального</w:t>
      </w:r>
    </w:p>
    <w:p w:rsidR="00F142A7" w:rsidRDefault="00F142A7" w:rsidP="00EE4C85">
      <w:r>
        <w:t xml:space="preserve">                                           района по жилищно-коммунальному хозяйству;</w:t>
      </w:r>
    </w:p>
    <w:p w:rsidR="00614D75" w:rsidRDefault="00F142A7" w:rsidP="00EE4C85">
      <w:r>
        <w:t xml:space="preserve">Белоус Светлана Вячеславовна       </w:t>
      </w:r>
      <w:r w:rsidR="00EE4C85">
        <w:t xml:space="preserve">  </w:t>
      </w:r>
      <w:r>
        <w:t xml:space="preserve">-  начальник отдела торговли и защиты прав                               </w:t>
      </w:r>
    </w:p>
    <w:p w:rsidR="008B4FC0" w:rsidRDefault="005A79C9" w:rsidP="00EE4C85">
      <w:r>
        <w:t xml:space="preserve">           </w:t>
      </w:r>
      <w:r w:rsidR="00F142A7">
        <w:t xml:space="preserve">                                потребителей;</w:t>
      </w:r>
    </w:p>
    <w:p w:rsidR="00F142A7" w:rsidRDefault="00573A22" w:rsidP="00EE4C85">
      <w:r>
        <w:t>Кувыркин Петр Иванович</w:t>
      </w:r>
      <w:r w:rsidR="00EE4C85">
        <w:t xml:space="preserve">             </w:t>
      </w:r>
      <w:r>
        <w:t xml:space="preserve"> -  председатель Совета предпринимателей при                                                                             </w:t>
      </w:r>
    </w:p>
    <w:p w:rsidR="00573A22" w:rsidRDefault="00573A22" w:rsidP="00EE4C85">
      <w:pPr>
        <w:ind w:left="4820" w:hanging="4111"/>
      </w:pPr>
      <w:r>
        <w:t xml:space="preserve">                                            администрации Чамзинского муниципального </w:t>
      </w:r>
    </w:p>
    <w:p w:rsidR="00573A22" w:rsidRDefault="00573A22" w:rsidP="00EE4C85">
      <w:pPr>
        <w:ind w:left="4820" w:hanging="4111"/>
      </w:pPr>
      <w:r>
        <w:t xml:space="preserve">                                            района(по согласованию);</w:t>
      </w:r>
    </w:p>
    <w:p w:rsidR="00573A22" w:rsidRDefault="00573A22" w:rsidP="00EE4C85">
      <w:pPr>
        <w:ind w:left="4820" w:hanging="4111"/>
      </w:pPr>
      <w:r>
        <w:t>Старкина Татьяна Владимировна</w:t>
      </w:r>
      <w:r w:rsidR="00EE4C85">
        <w:t xml:space="preserve">     </w:t>
      </w:r>
      <w:r>
        <w:t xml:space="preserve"> - заместитель начальника межрайонной ИФНС №3</w:t>
      </w:r>
    </w:p>
    <w:p w:rsidR="00573A22" w:rsidRDefault="00573A22" w:rsidP="00EE4C85">
      <w:pPr>
        <w:ind w:left="4820" w:hanging="4111"/>
      </w:pPr>
      <w:r>
        <w:t xml:space="preserve">                                           по РМ (по согласованию);</w:t>
      </w:r>
    </w:p>
    <w:p w:rsidR="00573A22" w:rsidRDefault="00573A22" w:rsidP="00EE4C85">
      <w:pPr>
        <w:ind w:left="4820" w:hanging="4111"/>
      </w:pPr>
      <w:r>
        <w:t>Ляманова Елена Викторовна           - начальник ГУ Управление Пенсионного фонда в РФ</w:t>
      </w:r>
    </w:p>
    <w:p w:rsidR="00573A22" w:rsidRDefault="00573A22" w:rsidP="00EE4C85">
      <w:pPr>
        <w:ind w:left="4820" w:hanging="4111"/>
      </w:pPr>
      <w:r>
        <w:t xml:space="preserve">                                           </w:t>
      </w:r>
      <w:r w:rsidR="00EE4C85">
        <w:t>в</w:t>
      </w:r>
      <w:r>
        <w:t xml:space="preserve"> Ча</w:t>
      </w:r>
      <w:r w:rsidR="00EE4C85">
        <w:t>м</w:t>
      </w:r>
      <w:r>
        <w:t>зинском муниципальном районе РМ (по согласованию);</w:t>
      </w:r>
    </w:p>
    <w:p w:rsidR="00573A22" w:rsidRDefault="00573A22" w:rsidP="00EE4C85">
      <w:pPr>
        <w:ind w:left="4820" w:hanging="4111"/>
      </w:pPr>
      <w:r>
        <w:t xml:space="preserve">Пресняков </w:t>
      </w:r>
      <w:r w:rsidR="00EE4C85">
        <w:t>Виталий Васильевич       - заместитель начальника полиции  по общественной</w:t>
      </w:r>
    </w:p>
    <w:p w:rsidR="00573A22" w:rsidRDefault="00EE4C85" w:rsidP="00EE4C85">
      <w:pPr>
        <w:ind w:left="709" w:firstLine="4111"/>
      </w:pPr>
      <w:r>
        <w:t>безопасности ММО МВД России «Чамзинский»</w:t>
      </w:r>
    </w:p>
    <w:p w:rsidR="00573A22" w:rsidRDefault="00EE4C85" w:rsidP="00EE4C85">
      <w:pPr>
        <w:ind w:left="4820" w:firstLine="0"/>
      </w:pPr>
      <w:r>
        <w:t>(по согласованию).</w:t>
      </w:r>
    </w:p>
    <w:p w:rsidR="00573A22" w:rsidRDefault="00573A22" w:rsidP="00EE4C85">
      <w:pPr>
        <w:ind w:left="4820" w:firstLine="0"/>
      </w:pPr>
      <w:r>
        <w:t xml:space="preserve"> </w:t>
      </w:r>
    </w:p>
    <w:p w:rsidR="00EE4C85" w:rsidRDefault="00EE4C85" w:rsidP="00EE4C85">
      <w:pPr>
        <w:rPr>
          <w:rStyle w:val="a3"/>
          <w:rFonts w:ascii="Times New Roman" w:hAnsi="Times New Roman" w:cs="Times New Roman"/>
          <w:bCs/>
        </w:rPr>
      </w:pPr>
      <w:bookmarkStart w:id="8" w:name="sub_2000"/>
    </w:p>
    <w:p w:rsidR="00EE4C85" w:rsidRDefault="00EE4C85">
      <w:pPr>
        <w:jc w:val="right"/>
        <w:rPr>
          <w:rStyle w:val="a3"/>
          <w:rFonts w:ascii="Times New Roman" w:hAnsi="Times New Roman" w:cs="Times New Roman"/>
          <w:bCs/>
        </w:rPr>
      </w:pPr>
    </w:p>
    <w:p w:rsidR="00EE4C85" w:rsidRDefault="00EE4C85">
      <w:pPr>
        <w:jc w:val="right"/>
        <w:rPr>
          <w:rStyle w:val="a3"/>
          <w:rFonts w:ascii="Times New Roman" w:hAnsi="Times New Roman" w:cs="Times New Roman"/>
          <w:bCs/>
        </w:rPr>
      </w:pPr>
    </w:p>
    <w:p w:rsidR="008B4FC0" w:rsidRPr="00F24A8B" w:rsidRDefault="008B4FC0">
      <w:pPr>
        <w:jc w:val="right"/>
        <w:rPr>
          <w:rStyle w:val="a3"/>
          <w:rFonts w:ascii="Times New Roman" w:hAnsi="Times New Roman" w:cs="Times New Roman"/>
          <w:bCs/>
        </w:rPr>
      </w:pPr>
      <w:r w:rsidRPr="00F24A8B">
        <w:rPr>
          <w:rStyle w:val="a3"/>
          <w:rFonts w:ascii="Times New Roman" w:hAnsi="Times New Roman" w:cs="Times New Roman"/>
          <w:bCs/>
        </w:rPr>
        <w:lastRenderedPageBreak/>
        <w:t>Приложение 2</w:t>
      </w:r>
      <w:r w:rsidRPr="00F24A8B">
        <w:rPr>
          <w:rStyle w:val="a3"/>
          <w:rFonts w:ascii="Times New Roman" w:hAnsi="Times New Roman" w:cs="Times New Roman"/>
          <w:bCs/>
        </w:rPr>
        <w:br/>
        <w:t xml:space="preserve">к </w:t>
      </w:r>
      <w:hyperlink w:anchor="sub_0" w:history="1">
        <w:r w:rsidRPr="00F24A8B">
          <w:rPr>
            <w:rStyle w:val="a4"/>
            <w:rFonts w:ascii="Times New Roman" w:hAnsi="Times New Roman"/>
          </w:rPr>
          <w:t>постановлению</w:t>
        </w:r>
      </w:hyperlink>
      <w:r w:rsidRPr="00F24A8B">
        <w:rPr>
          <w:rStyle w:val="a3"/>
          <w:rFonts w:ascii="Times New Roman" w:hAnsi="Times New Roman" w:cs="Times New Roman"/>
          <w:bCs/>
        </w:rPr>
        <w:t xml:space="preserve"> администрации</w:t>
      </w:r>
      <w:r w:rsidRPr="00F24A8B">
        <w:rPr>
          <w:rStyle w:val="a3"/>
          <w:rFonts w:ascii="Times New Roman" w:hAnsi="Times New Roman" w:cs="Times New Roman"/>
          <w:bCs/>
        </w:rPr>
        <w:br/>
      </w:r>
      <w:r w:rsidR="00F24A8B">
        <w:rPr>
          <w:rStyle w:val="a3"/>
          <w:rFonts w:ascii="Times New Roman" w:hAnsi="Times New Roman" w:cs="Times New Roman"/>
          <w:bCs/>
        </w:rPr>
        <w:t xml:space="preserve">Чамзинского </w:t>
      </w:r>
      <w:r w:rsidRPr="00F24A8B">
        <w:rPr>
          <w:rStyle w:val="a3"/>
          <w:rFonts w:ascii="Times New Roman" w:hAnsi="Times New Roman" w:cs="Times New Roman"/>
          <w:bCs/>
        </w:rPr>
        <w:t xml:space="preserve"> муниципального района</w:t>
      </w:r>
      <w:r w:rsidRPr="00F24A8B">
        <w:rPr>
          <w:rStyle w:val="a3"/>
          <w:rFonts w:ascii="Times New Roman" w:hAnsi="Times New Roman" w:cs="Times New Roman"/>
          <w:bCs/>
        </w:rPr>
        <w:br/>
        <w:t xml:space="preserve">от </w:t>
      </w:r>
      <w:r w:rsidR="00F24A8B">
        <w:rPr>
          <w:rStyle w:val="a3"/>
          <w:rFonts w:ascii="Times New Roman" w:hAnsi="Times New Roman" w:cs="Times New Roman"/>
          <w:bCs/>
        </w:rPr>
        <w:t>«</w:t>
      </w:r>
      <w:r w:rsidR="001A73BE">
        <w:rPr>
          <w:rStyle w:val="a3"/>
          <w:rFonts w:ascii="Times New Roman" w:hAnsi="Times New Roman" w:cs="Times New Roman"/>
          <w:bCs/>
        </w:rPr>
        <w:t>24</w:t>
      </w:r>
      <w:r w:rsidR="00F24A8B">
        <w:rPr>
          <w:rStyle w:val="a3"/>
          <w:rFonts w:ascii="Times New Roman" w:hAnsi="Times New Roman" w:cs="Times New Roman"/>
          <w:bCs/>
        </w:rPr>
        <w:t>»</w:t>
      </w:r>
      <w:r w:rsidR="001A73BE">
        <w:rPr>
          <w:rStyle w:val="a3"/>
          <w:rFonts w:ascii="Times New Roman" w:hAnsi="Times New Roman" w:cs="Times New Roman"/>
          <w:bCs/>
        </w:rPr>
        <w:t xml:space="preserve"> 12.</w:t>
      </w:r>
      <w:r w:rsidRPr="00F24A8B">
        <w:rPr>
          <w:rStyle w:val="a3"/>
          <w:rFonts w:ascii="Times New Roman" w:hAnsi="Times New Roman" w:cs="Times New Roman"/>
          <w:bCs/>
        </w:rPr>
        <w:t xml:space="preserve"> 202</w:t>
      </w:r>
      <w:r w:rsidR="00F24A8B">
        <w:rPr>
          <w:rStyle w:val="a3"/>
          <w:rFonts w:ascii="Times New Roman" w:hAnsi="Times New Roman" w:cs="Times New Roman"/>
          <w:bCs/>
        </w:rPr>
        <w:t>1</w:t>
      </w:r>
      <w:r w:rsidRPr="00F24A8B">
        <w:rPr>
          <w:rStyle w:val="a3"/>
          <w:rFonts w:ascii="Times New Roman" w:hAnsi="Times New Roman" w:cs="Times New Roman"/>
          <w:bCs/>
        </w:rPr>
        <w:t> г. N </w:t>
      </w:r>
      <w:r w:rsidR="001A73BE">
        <w:rPr>
          <w:rStyle w:val="a3"/>
          <w:rFonts w:ascii="Times New Roman" w:hAnsi="Times New Roman" w:cs="Times New Roman"/>
          <w:bCs/>
        </w:rPr>
        <w:t>754</w:t>
      </w:r>
    </w:p>
    <w:bookmarkEnd w:id="8"/>
    <w:p w:rsidR="008B4FC0" w:rsidRDefault="008B4FC0" w:rsidP="00EE4C85">
      <w:pPr>
        <w:ind w:left="284" w:firstLine="436"/>
      </w:pPr>
    </w:p>
    <w:p w:rsidR="008B4FC0" w:rsidRDefault="008B4FC0" w:rsidP="00EE4C85">
      <w:pPr>
        <w:pStyle w:val="1"/>
        <w:ind w:left="284" w:firstLine="436"/>
      </w:pPr>
      <w:r>
        <w:t>Положение</w:t>
      </w:r>
      <w:r>
        <w:br/>
        <w:t xml:space="preserve">о Межведомственной комиссии по снижению неформальной занятости в хозяйствующих субъектах, действующих на территории </w:t>
      </w:r>
      <w:r w:rsidR="00F24A8B">
        <w:t>Чамзинского</w:t>
      </w:r>
      <w:r>
        <w:t xml:space="preserve"> муниципального района, обеспечению занятости граждан предпенсионного возраста и формированию сведений о трудовой деятельности работников в электронном виде</w:t>
      </w:r>
    </w:p>
    <w:p w:rsidR="008B4FC0" w:rsidRDefault="008B4FC0" w:rsidP="00EE4C85">
      <w:pPr>
        <w:ind w:left="284" w:firstLine="436"/>
      </w:pPr>
    </w:p>
    <w:p w:rsidR="008B4FC0" w:rsidRDefault="008B4FC0" w:rsidP="00EE4C85">
      <w:pPr>
        <w:pStyle w:val="1"/>
        <w:ind w:left="284" w:firstLine="436"/>
      </w:pPr>
      <w:bookmarkStart w:id="9" w:name="sub_100"/>
      <w:r>
        <w:t>1. Общие положения</w:t>
      </w:r>
    </w:p>
    <w:bookmarkEnd w:id="9"/>
    <w:p w:rsidR="008B4FC0" w:rsidRDefault="008B4FC0" w:rsidP="00EE4C85">
      <w:pPr>
        <w:ind w:left="284" w:firstLine="436"/>
      </w:pPr>
    </w:p>
    <w:p w:rsidR="008B4FC0" w:rsidRDefault="008B4FC0" w:rsidP="00EE4C85">
      <w:pPr>
        <w:ind w:left="284" w:firstLine="436"/>
      </w:pPr>
      <w:bookmarkStart w:id="10" w:name="sub_2001"/>
      <w:r>
        <w:t xml:space="preserve">1. Межведомственная комиссия по снижению неформальной занятости в хозяйствующих субъектах, действующих на территории </w:t>
      </w:r>
      <w:r w:rsidR="00841A27">
        <w:t>Чамзинского</w:t>
      </w:r>
      <w:r>
        <w:t xml:space="preserve"> муниципального района, обеспечению занятости граждан предпенсионного возраста и формированию сведений о трудовой деятельности работников в электронном виде (далее - Комиссия) является коллегиальным органом, созданным в целях обеспечения взаимодействия органов местного самоуправления, органов исполнительной власти Республики Мордовия, территориальных органов федеральных органов исполнительной власти по Республике Мордовия по снижению неформальной занятости, легализации заработной платы, повышению собираемости страховых взносов в государственные внебюджетные фонды на территории Республики Мордовия, обеспечению соблюдения предусмотренного </w:t>
      </w:r>
      <w:hyperlink r:id="rId8" w:history="1">
        <w:r>
          <w:rPr>
            <w:rStyle w:val="a4"/>
            <w:rFonts w:cs="Times New Roman CYR"/>
          </w:rPr>
          <w:t>трудовым законодательством</w:t>
        </w:r>
      </w:hyperlink>
      <w:r>
        <w:t xml:space="preserve"> запрета на ограничение трудовых прав и свобод граждан в зависимости от возраста, реализации мер, направленных на сохранение и развитие занятости граждан предпенсионного возраста и реализации мероприятий по формированию информации о трудовой деятельности и трудовом стаже работников электронном виде.</w:t>
      </w:r>
    </w:p>
    <w:p w:rsidR="008B4FC0" w:rsidRDefault="008B4FC0" w:rsidP="00EE4C85">
      <w:pPr>
        <w:ind w:left="284" w:firstLine="436"/>
      </w:pPr>
      <w:bookmarkStart w:id="11" w:name="sub_2002"/>
      <w:bookmarkEnd w:id="10"/>
      <w:r>
        <w:t>2. Комиссия в своей деятельности руководствуется действующим законодательством Российской Федерации. Настоящее Положение определяет задачи и направление работы Комиссии, ее компетенцию и права.</w:t>
      </w:r>
    </w:p>
    <w:p w:rsidR="008B4FC0" w:rsidRDefault="008B4FC0" w:rsidP="00EE4C85">
      <w:pPr>
        <w:ind w:left="284" w:firstLine="436"/>
      </w:pPr>
      <w:bookmarkStart w:id="12" w:name="sub_2003"/>
      <w:bookmarkEnd w:id="11"/>
      <w:r>
        <w:t>3. Организацию деятельности Комиссии осуществляет ее председатель.</w:t>
      </w:r>
    </w:p>
    <w:bookmarkEnd w:id="12"/>
    <w:p w:rsidR="008B4FC0" w:rsidRDefault="008B4FC0" w:rsidP="00EE4C85">
      <w:pPr>
        <w:ind w:left="284" w:firstLine="436"/>
      </w:pPr>
    </w:p>
    <w:p w:rsidR="008B4FC0" w:rsidRDefault="008B4FC0" w:rsidP="00EE4C85">
      <w:pPr>
        <w:pStyle w:val="1"/>
        <w:ind w:left="284" w:firstLine="436"/>
      </w:pPr>
      <w:bookmarkStart w:id="13" w:name="sub_200"/>
      <w:r>
        <w:t>2. Основные задачи Комиссии</w:t>
      </w:r>
    </w:p>
    <w:bookmarkEnd w:id="13"/>
    <w:p w:rsidR="008B4FC0" w:rsidRDefault="008B4FC0" w:rsidP="00EE4C85">
      <w:pPr>
        <w:ind w:left="284" w:firstLine="436"/>
      </w:pPr>
    </w:p>
    <w:p w:rsidR="008B4FC0" w:rsidRDefault="008B4FC0" w:rsidP="00EE4C85">
      <w:pPr>
        <w:ind w:left="284" w:firstLine="436"/>
      </w:pPr>
      <w:bookmarkStart w:id="14" w:name="sub_2004"/>
      <w:r>
        <w:t>4. Основными задачами Комиссии являются:</w:t>
      </w:r>
    </w:p>
    <w:bookmarkEnd w:id="14"/>
    <w:p w:rsidR="008B4FC0" w:rsidRDefault="008B4FC0" w:rsidP="00EE4C85">
      <w:pPr>
        <w:ind w:left="284" w:firstLine="436"/>
      </w:pPr>
      <w:r>
        <w:t>обеспечение оперативного рассмотрения причин возникновения неплатежей, обеспечение стабильного поступления страховых взносов во внебюджетные фонды;</w:t>
      </w:r>
    </w:p>
    <w:p w:rsidR="008B4FC0" w:rsidRDefault="008B4FC0" w:rsidP="00EE4C85">
      <w:pPr>
        <w:ind w:left="284" w:firstLine="436"/>
      </w:pPr>
      <w:r>
        <w:t>организация проведение заседаний по рассмотрению вопросов по отдельным неплательщикам, имеющим наибольшие суммы задолженности по уплате страховых взносов во внебюджетные фонды;</w:t>
      </w:r>
    </w:p>
    <w:p w:rsidR="008B4FC0" w:rsidRDefault="008B4FC0" w:rsidP="00EE4C85">
      <w:pPr>
        <w:ind w:left="284" w:firstLine="436"/>
      </w:pPr>
      <w:r>
        <w:t xml:space="preserve">проведение анализа сведений о работодателях, осуществляющих выплаты заработной платы ниже установленного </w:t>
      </w:r>
      <w:hyperlink r:id="rId9" w:history="1">
        <w:r>
          <w:rPr>
            <w:rStyle w:val="a4"/>
            <w:rFonts w:cs="Times New Roman CYR"/>
          </w:rPr>
          <w:t>законодательством</w:t>
        </w:r>
      </w:hyperlink>
      <w:r>
        <w:t xml:space="preserve"> минимального размера;</w:t>
      </w:r>
    </w:p>
    <w:p w:rsidR="008B4FC0" w:rsidRDefault="008B4FC0" w:rsidP="00EE4C85">
      <w:pPr>
        <w:ind w:left="284" w:firstLine="436"/>
      </w:pPr>
      <w:r>
        <w:t xml:space="preserve">заслушивание руководителей (и их представителей) хозяйствующих субъектов, а также индивидуальных предпринимателей, не исполняющих нормы </w:t>
      </w:r>
      <w:hyperlink r:id="rId10" w:history="1">
        <w:r>
          <w:rPr>
            <w:rStyle w:val="a4"/>
            <w:rFonts w:cs="Times New Roman CYR"/>
          </w:rPr>
          <w:t>законодательства</w:t>
        </w:r>
      </w:hyperlink>
      <w:r>
        <w:t xml:space="preserve"> в части надлежащего оформления трудовых отношений и уплаты страховых взносов во внебюджетные фонды;</w:t>
      </w:r>
    </w:p>
    <w:p w:rsidR="008B4FC0" w:rsidRDefault="008B4FC0" w:rsidP="00EE4C85">
      <w:pPr>
        <w:ind w:left="284" w:firstLine="436"/>
      </w:pPr>
      <w:r>
        <w:t xml:space="preserve">подготовка рекомендаций работодателям, осуществляющим выплаты заработной платы ниже установленного </w:t>
      </w:r>
      <w:hyperlink r:id="rId11" w:history="1">
        <w:r>
          <w:rPr>
            <w:rStyle w:val="a4"/>
            <w:rFonts w:cs="Times New Roman CYR"/>
          </w:rPr>
          <w:t>законодательством</w:t>
        </w:r>
      </w:hyperlink>
      <w:r>
        <w:t xml:space="preserve"> минимального размера, по устранению нарушений и обеспечению своевременной и полной уплаты страховых взносов;</w:t>
      </w:r>
    </w:p>
    <w:p w:rsidR="008B4FC0" w:rsidRDefault="008B4FC0" w:rsidP="00EE4C85">
      <w:pPr>
        <w:ind w:left="284" w:firstLine="436"/>
      </w:pPr>
      <w:r>
        <w:lastRenderedPageBreak/>
        <w:t>проведение разъяснительной и просветительской работы по легализации трудовых отношений и заработной платы с гражданами, юридическими лицами и индивидуальными предпринимателями;</w:t>
      </w:r>
    </w:p>
    <w:p w:rsidR="008B4FC0" w:rsidRDefault="008B4FC0" w:rsidP="00EE4C85">
      <w:pPr>
        <w:ind w:left="284" w:firstLine="436"/>
      </w:pPr>
      <w:r>
        <w:t>подготовка информации и отчетов о работе комиссии по вопросам снижения неформальной занятости населения;</w:t>
      </w:r>
    </w:p>
    <w:p w:rsidR="008B4FC0" w:rsidRDefault="008B4FC0" w:rsidP="00EE4C85">
      <w:pPr>
        <w:ind w:left="284" w:firstLine="436"/>
      </w:pPr>
      <w:r>
        <w:t>контроль за исполнением принятых решений, определение экономической эффективности проведенных мероприятий;</w:t>
      </w:r>
    </w:p>
    <w:p w:rsidR="008B4FC0" w:rsidRDefault="008B4FC0" w:rsidP="00EE4C85">
      <w:pPr>
        <w:ind w:left="284" w:firstLine="436"/>
      </w:pPr>
      <w:r>
        <w:t>координация работы по взаимодействию с работодателями в отношении лиц предпенсионного возраста;</w:t>
      </w:r>
    </w:p>
    <w:p w:rsidR="008B4FC0" w:rsidRDefault="008B4FC0" w:rsidP="00EE4C85">
      <w:pPr>
        <w:ind w:left="284" w:firstLine="436"/>
      </w:pPr>
      <w:r>
        <w:t>организация и координация работы по формированию информацию о трудовой деятельности и трудовом стаже работника в электронном виде.</w:t>
      </w:r>
    </w:p>
    <w:p w:rsidR="008B4FC0" w:rsidRDefault="008B4FC0" w:rsidP="00EE4C85">
      <w:pPr>
        <w:ind w:left="284" w:firstLine="436"/>
      </w:pPr>
      <w:bookmarkStart w:id="15" w:name="sub_2005"/>
      <w:r>
        <w:t>5. Для решения возложенных на нее задач Комиссия имеет право:</w:t>
      </w:r>
    </w:p>
    <w:bookmarkEnd w:id="15"/>
    <w:p w:rsidR="008B4FC0" w:rsidRDefault="008B4FC0" w:rsidP="00EE4C85">
      <w:pPr>
        <w:ind w:left="284" w:firstLine="436"/>
      </w:pPr>
      <w:r>
        <w:t>Запрашивать в установленном порядке необходимую информацию по вопросам, относящимся в компетенции Комиссии;</w:t>
      </w:r>
    </w:p>
    <w:p w:rsidR="008B4FC0" w:rsidRDefault="008B4FC0" w:rsidP="00EE4C85">
      <w:pPr>
        <w:ind w:left="284" w:firstLine="436"/>
      </w:pPr>
      <w:r>
        <w:t>Приглашать на заседания Комиссии представителей органов различных уровней власти, руководителей предприятий и организаций, физических лиц, предпринимателей без образования юридического лица;</w:t>
      </w:r>
    </w:p>
    <w:p w:rsidR="008B4FC0" w:rsidRDefault="008B4FC0" w:rsidP="00EE4C85">
      <w:pPr>
        <w:ind w:left="284" w:firstLine="436"/>
      </w:pPr>
      <w:r>
        <w:t>Принимать решения по результатам работы Комиссии и контролировать их исполнение в пределах компетенции Комиссии.</w:t>
      </w:r>
    </w:p>
    <w:p w:rsidR="008B4FC0" w:rsidRDefault="008B4FC0" w:rsidP="00EE4C85">
      <w:pPr>
        <w:ind w:left="284" w:firstLine="436"/>
      </w:pPr>
    </w:p>
    <w:p w:rsidR="008B4FC0" w:rsidRDefault="008B4FC0" w:rsidP="00EE4C85">
      <w:pPr>
        <w:pStyle w:val="1"/>
        <w:ind w:left="284" w:firstLine="436"/>
      </w:pPr>
      <w:bookmarkStart w:id="16" w:name="sub_300"/>
      <w:r>
        <w:t>3. Состав, структура и организация работы Комиссии</w:t>
      </w:r>
    </w:p>
    <w:bookmarkEnd w:id="16"/>
    <w:p w:rsidR="008B4FC0" w:rsidRDefault="008B4FC0" w:rsidP="00EE4C85">
      <w:pPr>
        <w:ind w:left="284" w:firstLine="436"/>
      </w:pPr>
    </w:p>
    <w:p w:rsidR="008B4FC0" w:rsidRDefault="008B4FC0" w:rsidP="00EE4C85">
      <w:pPr>
        <w:ind w:left="284" w:firstLine="436"/>
      </w:pPr>
      <w:bookmarkStart w:id="17" w:name="sub_2006"/>
      <w:r>
        <w:t>6. В состав Комиссии входят председатель комиссии, заместитель председателя, секретарь и члены Комиссии. В отсутствие председателя Комиссии его обязанности исполняет заместитель председателя Комиссии.</w:t>
      </w:r>
    </w:p>
    <w:p w:rsidR="008B4FC0" w:rsidRDefault="008B4FC0" w:rsidP="00EE4C85">
      <w:pPr>
        <w:ind w:left="284" w:firstLine="436"/>
      </w:pPr>
      <w:bookmarkStart w:id="18" w:name="sub_2007"/>
      <w:bookmarkEnd w:id="17"/>
      <w:r>
        <w:t>7. Председатель Комиссии руководит ее деятельностью, определяет порядок рассмотрения вопросов, вносит предложения об уточнении и обновлении состава Комиссии. На заседание Комиссии, кроме ее членов, могут быть приглашены и другие лица. Заседания Комиссии проводит председатель Комиссии либо его заместитель, либо по поручению председателя Комиссии. Один из членов Комиссии.</w:t>
      </w:r>
    </w:p>
    <w:p w:rsidR="008B4FC0" w:rsidRDefault="008B4FC0" w:rsidP="00EE4C85">
      <w:pPr>
        <w:ind w:left="284" w:firstLine="436"/>
      </w:pPr>
      <w:bookmarkStart w:id="19" w:name="sub_2008"/>
      <w:bookmarkEnd w:id="18"/>
      <w:r>
        <w:t>8. Секретарь Комиссии:</w:t>
      </w:r>
    </w:p>
    <w:bookmarkEnd w:id="19"/>
    <w:p w:rsidR="008B4FC0" w:rsidRDefault="008B4FC0" w:rsidP="00EE4C85">
      <w:pPr>
        <w:ind w:left="284" w:firstLine="436"/>
      </w:pPr>
      <w:r>
        <w:t>обеспечивает порядок деятельности Комиссии;</w:t>
      </w:r>
    </w:p>
    <w:p w:rsidR="008B4FC0" w:rsidRDefault="008B4FC0" w:rsidP="00EE4C85">
      <w:pPr>
        <w:ind w:left="284" w:firstLine="436"/>
      </w:pPr>
      <w:r>
        <w:t>готовит материалы необходимые для заседания и принятия решения Комиссией;</w:t>
      </w:r>
    </w:p>
    <w:p w:rsidR="008B4FC0" w:rsidRDefault="008B4FC0" w:rsidP="00EE4C85">
      <w:pPr>
        <w:ind w:left="284" w:firstLine="436"/>
      </w:pPr>
      <w:r>
        <w:t>оповещает членов Комиссии о предстоящем заседании путем направлений соответствующих уведомлений;</w:t>
      </w:r>
    </w:p>
    <w:p w:rsidR="008B4FC0" w:rsidRDefault="008B4FC0" w:rsidP="00EE4C85">
      <w:pPr>
        <w:ind w:left="284" w:firstLine="436"/>
      </w:pPr>
      <w:r>
        <w:t>ведет протокол заседания Комиссии;</w:t>
      </w:r>
    </w:p>
    <w:p w:rsidR="008B4FC0" w:rsidRDefault="008B4FC0" w:rsidP="00EE4C85">
      <w:pPr>
        <w:ind w:left="284" w:firstLine="436"/>
      </w:pPr>
      <w:r>
        <w:t>готовит повестку заседания Комиссии;</w:t>
      </w:r>
    </w:p>
    <w:p w:rsidR="008B4FC0" w:rsidRDefault="008B4FC0" w:rsidP="00EE4C85">
      <w:pPr>
        <w:ind w:left="284" w:firstLine="436"/>
      </w:pPr>
      <w:r>
        <w:t>заполняет данные о результатах деятельности по снижению неформальной занятости по установленной форме и направляет в Министерство социальной защиты, труда и занятости населения Республики Мордовия в установленные сроки;</w:t>
      </w:r>
    </w:p>
    <w:p w:rsidR="008B4FC0" w:rsidRDefault="008B4FC0" w:rsidP="00EE4C85">
      <w:pPr>
        <w:ind w:left="284" w:firstLine="436"/>
      </w:pPr>
      <w:r>
        <w:t>заполняет данные о результатах мониторинга занятости граждан предпенсионного возраста по установленной форме и направляет в Министерство социальной защиты, труда и занятости населения Республики Мордовия в установленные сроки;</w:t>
      </w:r>
    </w:p>
    <w:p w:rsidR="008B4FC0" w:rsidRDefault="008B4FC0" w:rsidP="00EE4C85">
      <w:pPr>
        <w:ind w:left="284" w:firstLine="436"/>
      </w:pPr>
      <w:r>
        <w:t>заполняет данные о результатах мониторинга реализации работодателями мероприятий по формированию информации о трудовой деятельности и трудовом стаже работника в электронном виде по установленной форме и направляет в Министерство социальной защиты, труда и занятости населения Республики Мордовия в установленные сроки.</w:t>
      </w:r>
    </w:p>
    <w:p w:rsidR="008B4FC0" w:rsidRDefault="008B4FC0" w:rsidP="00EE4C85">
      <w:pPr>
        <w:ind w:left="284" w:firstLine="436"/>
      </w:pPr>
      <w:bookmarkStart w:id="20" w:name="sub_2009"/>
      <w:r>
        <w:t>9. Заседания Комиссии считаются правомочными, если н</w:t>
      </w:r>
      <w:r w:rsidR="00D84CDA">
        <w:t>а</w:t>
      </w:r>
      <w:r>
        <w:t xml:space="preserve"> них присутствует не менее половины членов Комиссии.</w:t>
      </w:r>
    </w:p>
    <w:p w:rsidR="008B4FC0" w:rsidRDefault="008B4FC0" w:rsidP="00EE4C85">
      <w:pPr>
        <w:ind w:left="284" w:firstLine="436"/>
      </w:pPr>
      <w:bookmarkStart w:id="21" w:name="sub_2010"/>
      <w:bookmarkEnd w:id="20"/>
      <w:r>
        <w:t xml:space="preserve">10. Предложения для включения в повестку дня заседания Комиссии направляются секретарю Комиссии в срок не позднее семи рабочих дней до очередного заседания Комиссии. </w:t>
      </w:r>
      <w:r>
        <w:lastRenderedPageBreak/>
        <w:t>Секретарь Комиссии осуществляет подготовку повестки дня и ее согласование с председателем Комиссии.</w:t>
      </w:r>
    </w:p>
    <w:p w:rsidR="008B4FC0" w:rsidRDefault="008B4FC0" w:rsidP="00EE4C85">
      <w:pPr>
        <w:ind w:left="284" w:firstLine="436"/>
      </w:pPr>
      <w:bookmarkStart w:id="22" w:name="sub_2011"/>
      <w:bookmarkEnd w:id="21"/>
      <w:r>
        <w:t>11. Решения Комиссии принимаются большинством голосов присутствующих на заседании членов Комиссии и оформляются протоколом.</w:t>
      </w:r>
    </w:p>
    <w:bookmarkEnd w:id="22"/>
    <w:p w:rsidR="008B4FC0" w:rsidRDefault="008B4FC0" w:rsidP="00EE4C85">
      <w:pPr>
        <w:ind w:left="284" w:firstLine="436"/>
      </w:pPr>
      <w:r>
        <w:t>Все члены Комиссии при принятии решений обладают равными правами. В случае равенства голосов решающим является голос председателя Комиссии.</w:t>
      </w:r>
    </w:p>
    <w:p w:rsidR="008B4FC0" w:rsidRDefault="008B4FC0" w:rsidP="00EE4C85">
      <w:pPr>
        <w:ind w:left="284" w:firstLine="436"/>
      </w:pPr>
      <w:r>
        <w:t>Протокол подписывается председателем Комиссии.</w:t>
      </w:r>
    </w:p>
    <w:p w:rsidR="008B4FC0" w:rsidRDefault="008B4FC0" w:rsidP="00EE4C85">
      <w:pPr>
        <w:ind w:left="284" w:firstLine="436"/>
      </w:pPr>
      <w:r>
        <w:t>Решения Комиссии, оформленные протоколом, обязательны для исполнения всеми членами Комиссии.</w:t>
      </w:r>
    </w:p>
    <w:p w:rsidR="008B4FC0" w:rsidRPr="00EE4C85" w:rsidRDefault="008B4FC0" w:rsidP="00EE4C85">
      <w:pPr>
        <w:ind w:left="284" w:firstLine="436"/>
      </w:pPr>
      <w:bookmarkStart w:id="23" w:name="sub_2012"/>
      <w:r w:rsidRPr="00EE4C85">
        <w:t>12. Комиссия проводит работу в соответствии с годовым планом, утвержденным решением Комиссии.</w:t>
      </w:r>
    </w:p>
    <w:bookmarkEnd w:id="23"/>
    <w:p w:rsidR="008B4FC0" w:rsidRPr="00EE4C85" w:rsidRDefault="008B4FC0" w:rsidP="00EE4C85">
      <w:pPr>
        <w:ind w:left="284" w:firstLine="436"/>
      </w:pPr>
    </w:p>
    <w:p w:rsidR="00E84AA3" w:rsidRDefault="00E84AA3" w:rsidP="00EE4C85">
      <w:pPr>
        <w:ind w:left="284" w:firstLine="436"/>
      </w:pPr>
    </w:p>
    <w:p w:rsidR="00E84AA3" w:rsidRDefault="00E84AA3" w:rsidP="00EE4C85">
      <w:pPr>
        <w:ind w:left="284" w:firstLine="436"/>
      </w:pPr>
    </w:p>
    <w:p w:rsidR="00E84AA3" w:rsidRDefault="00E84AA3" w:rsidP="00EE4C85">
      <w:pPr>
        <w:ind w:left="284" w:firstLine="436"/>
      </w:pPr>
    </w:p>
    <w:p w:rsidR="00E84AA3" w:rsidRDefault="00E84AA3" w:rsidP="00EE4C85">
      <w:pPr>
        <w:ind w:left="284" w:firstLine="436"/>
        <w:jc w:val="right"/>
        <w:rPr>
          <w:rStyle w:val="a3"/>
          <w:rFonts w:ascii="Arial" w:hAnsi="Arial" w:cs="Arial"/>
          <w:bCs/>
        </w:rPr>
      </w:pPr>
      <w:bookmarkStart w:id="24" w:name="sub_3000"/>
    </w:p>
    <w:p w:rsidR="00E84AA3" w:rsidRDefault="00E84AA3" w:rsidP="00EE4C85">
      <w:pPr>
        <w:ind w:left="284" w:firstLine="436"/>
        <w:jc w:val="right"/>
        <w:rPr>
          <w:rStyle w:val="a3"/>
          <w:rFonts w:ascii="Arial" w:hAnsi="Arial" w:cs="Arial"/>
          <w:bCs/>
        </w:rPr>
      </w:pPr>
    </w:p>
    <w:p w:rsidR="00E84AA3" w:rsidRDefault="00E84AA3" w:rsidP="00EE4C85">
      <w:pPr>
        <w:ind w:left="284" w:firstLine="436"/>
        <w:jc w:val="right"/>
        <w:rPr>
          <w:rStyle w:val="a3"/>
          <w:rFonts w:ascii="Arial" w:hAnsi="Arial" w:cs="Arial"/>
          <w:bCs/>
        </w:rPr>
      </w:pPr>
    </w:p>
    <w:p w:rsidR="00E84AA3" w:rsidRDefault="00E84AA3" w:rsidP="00EE4C85">
      <w:pPr>
        <w:ind w:left="284" w:firstLine="436"/>
        <w:jc w:val="right"/>
        <w:rPr>
          <w:rStyle w:val="a3"/>
          <w:rFonts w:ascii="Arial" w:hAnsi="Arial" w:cs="Arial"/>
          <w:bCs/>
        </w:rPr>
      </w:pPr>
    </w:p>
    <w:p w:rsidR="00E84AA3" w:rsidRDefault="00E84AA3" w:rsidP="00EE4C85">
      <w:pPr>
        <w:ind w:left="284" w:firstLine="436"/>
        <w:jc w:val="right"/>
        <w:rPr>
          <w:rStyle w:val="a3"/>
          <w:rFonts w:ascii="Arial" w:hAnsi="Arial" w:cs="Arial"/>
          <w:bCs/>
        </w:rPr>
      </w:pPr>
    </w:p>
    <w:p w:rsidR="00E84AA3" w:rsidRDefault="00E84AA3" w:rsidP="00EE4C85">
      <w:pPr>
        <w:ind w:left="284" w:firstLine="436"/>
        <w:jc w:val="right"/>
        <w:rPr>
          <w:rStyle w:val="a3"/>
          <w:rFonts w:ascii="Arial" w:hAnsi="Arial" w:cs="Arial"/>
          <w:bCs/>
        </w:rPr>
      </w:pPr>
    </w:p>
    <w:p w:rsidR="00E84AA3" w:rsidRDefault="00E84AA3" w:rsidP="00EE4C85">
      <w:pPr>
        <w:ind w:left="284" w:firstLine="436"/>
        <w:jc w:val="right"/>
        <w:rPr>
          <w:rStyle w:val="a3"/>
          <w:rFonts w:ascii="Arial" w:hAnsi="Arial" w:cs="Arial"/>
          <w:bCs/>
        </w:rPr>
      </w:pPr>
    </w:p>
    <w:p w:rsidR="00E84AA3" w:rsidRDefault="00E84AA3" w:rsidP="00EE4C85">
      <w:pPr>
        <w:ind w:left="284" w:firstLine="436"/>
        <w:jc w:val="right"/>
        <w:rPr>
          <w:rStyle w:val="a3"/>
          <w:rFonts w:ascii="Arial" w:hAnsi="Arial" w:cs="Arial"/>
          <w:bCs/>
        </w:rPr>
      </w:pPr>
    </w:p>
    <w:bookmarkEnd w:id="24"/>
    <w:p w:rsidR="00E84AA3" w:rsidRDefault="00E84AA3" w:rsidP="00EE4C85">
      <w:pPr>
        <w:ind w:left="284" w:firstLine="436"/>
        <w:jc w:val="left"/>
        <w:rPr>
          <w:rStyle w:val="a3"/>
          <w:rFonts w:ascii="Arial" w:hAnsi="Arial" w:cs="Arial"/>
          <w:bCs/>
        </w:rPr>
        <w:sectPr w:rsidR="00E84AA3" w:rsidSect="005A79C9">
          <w:headerReference w:type="default" r:id="rId12"/>
          <w:footerReference w:type="default" r:id="rId13"/>
          <w:pgSz w:w="11900" w:h="16800"/>
          <w:pgMar w:top="709" w:right="800" w:bottom="1440" w:left="800" w:header="720" w:footer="720" w:gutter="0"/>
          <w:cols w:space="720"/>
          <w:noEndnote/>
        </w:sectPr>
      </w:pPr>
    </w:p>
    <w:p w:rsidR="00425A1A" w:rsidRPr="00425A1A" w:rsidRDefault="00425A1A" w:rsidP="00425A1A">
      <w:pPr>
        <w:jc w:val="right"/>
        <w:rPr>
          <w:rStyle w:val="a3"/>
          <w:rFonts w:ascii="Times New Roman" w:hAnsi="Times New Roman" w:cs="Times New Roman"/>
          <w:bCs/>
          <w:sz w:val="22"/>
          <w:szCs w:val="22"/>
        </w:rPr>
      </w:pPr>
      <w:r>
        <w:rPr>
          <w:rStyle w:val="a3"/>
          <w:rFonts w:ascii="Times New Roman" w:hAnsi="Times New Roman" w:cs="Times New Roman"/>
          <w:bCs/>
        </w:rPr>
        <w:lastRenderedPageBreak/>
        <w:br w:type="page"/>
      </w:r>
      <w:r w:rsidRPr="00425A1A">
        <w:rPr>
          <w:rStyle w:val="a3"/>
          <w:rFonts w:ascii="Times New Roman" w:hAnsi="Times New Roman" w:cs="Times New Roman"/>
          <w:bCs/>
          <w:sz w:val="22"/>
          <w:szCs w:val="22"/>
        </w:rPr>
        <w:lastRenderedPageBreak/>
        <w:t>Приложение 3</w:t>
      </w:r>
      <w:r w:rsidRPr="00425A1A">
        <w:rPr>
          <w:rStyle w:val="a3"/>
          <w:rFonts w:ascii="Times New Roman" w:hAnsi="Times New Roman" w:cs="Times New Roman"/>
          <w:bCs/>
          <w:sz w:val="22"/>
          <w:szCs w:val="22"/>
        </w:rPr>
        <w:br/>
        <w:t xml:space="preserve">к </w:t>
      </w:r>
      <w:hyperlink w:anchor="sub_0" w:history="1">
        <w:r w:rsidRPr="00425A1A">
          <w:rPr>
            <w:rStyle w:val="a4"/>
            <w:rFonts w:ascii="Times New Roman" w:hAnsi="Times New Roman"/>
            <w:sz w:val="22"/>
            <w:szCs w:val="22"/>
          </w:rPr>
          <w:t>постановлению</w:t>
        </w:r>
      </w:hyperlink>
      <w:r w:rsidRPr="00425A1A">
        <w:rPr>
          <w:rStyle w:val="a3"/>
          <w:rFonts w:ascii="Times New Roman" w:hAnsi="Times New Roman" w:cs="Times New Roman"/>
          <w:bCs/>
          <w:sz w:val="22"/>
          <w:szCs w:val="22"/>
        </w:rPr>
        <w:t xml:space="preserve"> администрации</w:t>
      </w:r>
    </w:p>
    <w:p w:rsidR="00425A1A" w:rsidRPr="00425A1A" w:rsidRDefault="00425A1A" w:rsidP="00425A1A">
      <w:pPr>
        <w:jc w:val="right"/>
        <w:rPr>
          <w:rStyle w:val="a3"/>
          <w:rFonts w:ascii="Times New Roman" w:hAnsi="Times New Roman" w:cs="Times New Roman"/>
          <w:bCs/>
          <w:sz w:val="22"/>
          <w:szCs w:val="22"/>
        </w:rPr>
      </w:pPr>
      <w:r w:rsidRPr="00425A1A">
        <w:rPr>
          <w:rStyle w:val="a3"/>
          <w:rFonts w:ascii="Times New Roman" w:hAnsi="Times New Roman" w:cs="Times New Roman"/>
          <w:bCs/>
          <w:sz w:val="22"/>
          <w:szCs w:val="22"/>
        </w:rPr>
        <w:t xml:space="preserve">Чамзинского муниципального района </w:t>
      </w:r>
      <w:r w:rsidRPr="00425A1A">
        <w:rPr>
          <w:rStyle w:val="a3"/>
          <w:rFonts w:ascii="Times New Roman" w:hAnsi="Times New Roman" w:cs="Times New Roman"/>
          <w:bCs/>
          <w:sz w:val="22"/>
          <w:szCs w:val="22"/>
        </w:rPr>
        <w:br/>
        <w:t>Республики Мордовия</w:t>
      </w:r>
      <w:r w:rsidRPr="00425A1A">
        <w:rPr>
          <w:rStyle w:val="a3"/>
          <w:rFonts w:ascii="Times New Roman" w:hAnsi="Times New Roman" w:cs="Times New Roman"/>
          <w:bCs/>
          <w:sz w:val="22"/>
          <w:szCs w:val="22"/>
        </w:rPr>
        <w:br/>
        <w:t>от _________ 2021 г. N ______</w:t>
      </w:r>
    </w:p>
    <w:p w:rsidR="00E84AA3" w:rsidRDefault="00E84AA3" w:rsidP="00425A1A">
      <w:pPr>
        <w:jc w:val="right"/>
      </w:pPr>
    </w:p>
    <w:p w:rsidR="00E84AA3" w:rsidRDefault="00E84AA3" w:rsidP="00E84AA3">
      <w:pPr>
        <w:pStyle w:val="1"/>
      </w:pPr>
      <w:r>
        <w:t>Форма</w:t>
      </w:r>
      <w:r>
        <w:br/>
        <w:t>заполнения данных о результатах деятельности по снижению неформальной занятости</w:t>
      </w:r>
      <w:hyperlink w:anchor="sub_301" w:history="1">
        <w:r>
          <w:rPr>
            <w:rStyle w:val="a4"/>
            <w:rFonts w:cs="Times New Roman CYR"/>
            <w:b w:val="0"/>
            <w:bCs w:val="0"/>
          </w:rPr>
          <w:t>*</w:t>
        </w:r>
      </w:hyperlink>
    </w:p>
    <w:p w:rsidR="00E84AA3" w:rsidRDefault="00E84AA3" w:rsidP="00E84AA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4"/>
        <w:gridCol w:w="2116"/>
        <w:gridCol w:w="1983"/>
        <w:gridCol w:w="1843"/>
        <w:gridCol w:w="1843"/>
        <w:gridCol w:w="2126"/>
        <w:gridCol w:w="1984"/>
        <w:gridCol w:w="2127"/>
      </w:tblGrid>
      <w:tr w:rsidR="00E84AA3" w:rsidTr="00BF635B">
        <w:tblPrEx>
          <w:tblCellMar>
            <w:top w:w="0" w:type="dxa"/>
            <w:bottom w:w="0" w:type="dxa"/>
          </w:tblCellMar>
        </w:tblPrEx>
        <w:tc>
          <w:tcPr>
            <w:tcW w:w="594" w:type="dxa"/>
            <w:tcBorders>
              <w:top w:val="single" w:sz="4" w:space="0" w:color="auto"/>
              <w:bottom w:val="single" w:sz="4" w:space="0" w:color="auto"/>
              <w:right w:val="single" w:sz="4" w:space="0" w:color="auto"/>
            </w:tcBorders>
          </w:tcPr>
          <w:p w:rsidR="00E84AA3" w:rsidRDefault="00E84AA3" w:rsidP="00BF635B">
            <w:pPr>
              <w:pStyle w:val="a7"/>
              <w:jc w:val="center"/>
            </w:pPr>
            <w:r>
              <w:t>1</w:t>
            </w:r>
          </w:p>
        </w:tc>
        <w:tc>
          <w:tcPr>
            <w:tcW w:w="2116" w:type="dxa"/>
            <w:tcBorders>
              <w:top w:val="single" w:sz="4" w:space="0" w:color="auto"/>
              <w:left w:val="nil"/>
              <w:bottom w:val="single" w:sz="4" w:space="0" w:color="auto"/>
              <w:right w:val="single" w:sz="4" w:space="0" w:color="auto"/>
            </w:tcBorders>
            <w:vAlign w:val="center"/>
          </w:tcPr>
          <w:p w:rsidR="00E84AA3" w:rsidRDefault="00E84AA3" w:rsidP="00BF635B">
            <w:pPr>
              <w:pStyle w:val="a7"/>
              <w:jc w:val="center"/>
            </w:pPr>
            <w:r>
              <w:t>2</w:t>
            </w:r>
          </w:p>
        </w:tc>
        <w:tc>
          <w:tcPr>
            <w:tcW w:w="1983" w:type="dxa"/>
            <w:tcBorders>
              <w:top w:val="single" w:sz="4" w:space="0" w:color="auto"/>
              <w:left w:val="nil"/>
              <w:bottom w:val="single" w:sz="4" w:space="0" w:color="auto"/>
              <w:right w:val="single" w:sz="4" w:space="0" w:color="auto"/>
            </w:tcBorders>
            <w:vAlign w:val="center"/>
          </w:tcPr>
          <w:p w:rsidR="00E84AA3" w:rsidRDefault="00E84AA3" w:rsidP="00BF635B">
            <w:pPr>
              <w:pStyle w:val="a7"/>
              <w:jc w:val="center"/>
            </w:pPr>
            <w:r>
              <w:t>3</w:t>
            </w:r>
          </w:p>
        </w:tc>
        <w:tc>
          <w:tcPr>
            <w:tcW w:w="1843" w:type="dxa"/>
            <w:tcBorders>
              <w:top w:val="single" w:sz="4" w:space="0" w:color="auto"/>
              <w:left w:val="nil"/>
              <w:bottom w:val="single" w:sz="4" w:space="0" w:color="auto"/>
              <w:right w:val="single" w:sz="4" w:space="0" w:color="auto"/>
            </w:tcBorders>
            <w:vAlign w:val="center"/>
          </w:tcPr>
          <w:p w:rsidR="00E84AA3" w:rsidRDefault="00E84AA3" w:rsidP="00BF635B">
            <w:pPr>
              <w:pStyle w:val="a7"/>
              <w:jc w:val="center"/>
            </w:pPr>
            <w:r>
              <w:t>3.1</w:t>
            </w:r>
          </w:p>
        </w:tc>
        <w:tc>
          <w:tcPr>
            <w:tcW w:w="1843" w:type="dxa"/>
            <w:tcBorders>
              <w:top w:val="single" w:sz="4" w:space="0" w:color="auto"/>
              <w:left w:val="nil"/>
              <w:bottom w:val="single" w:sz="4" w:space="0" w:color="auto"/>
              <w:right w:val="single" w:sz="4" w:space="0" w:color="auto"/>
            </w:tcBorders>
            <w:vAlign w:val="center"/>
          </w:tcPr>
          <w:p w:rsidR="00E84AA3" w:rsidRDefault="00E84AA3" w:rsidP="00BF635B">
            <w:pPr>
              <w:pStyle w:val="a7"/>
              <w:jc w:val="center"/>
            </w:pPr>
            <w:r>
              <w:t>4</w:t>
            </w:r>
          </w:p>
        </w:tc>
        <w:tc>
          <w:tcPr>
            <w:tcW w:w="2126" w:type="dxa"/>
            <w:tcBorders>
              <w:top w:val="single" w:sz="4" w:space="0" w:color="auto"/>
              <w:left w:val="nil"/>
              <w:bottom w:val="single" w:sz="4" w:space="0" w:color="auto"/>
              <w:right w:val="single" w:sz="4" w:space="0" w:color="auto"/>
            </w:tcBorders>
            <w:vAlign w:val="center"/>
          </w:tcPr>
          <w:p w:rsidR="00E84AA3" w:rsidRDefault="00E84AA3" w:rsidP="00BF635B">
            <w:pPr>
              <w:pStyle w:val="a7"/>
              <w:jc w:val="center"/>
            </w:pPr>
            <w:r>
              <w:t>4.1</w:t>
            </w:r>
          </w:p>
        </w:tc>
        <w:tc>
          <w:tcPr>
            <w:tcW w:w="1984" w:type="dxa"/>
            <w:tcBorders>
              <w:top w:val="single" w:sz="4" w:space="0" w:color="auto"/>
              <w:left w:val="nil"/>
              <w:bottom w:val="single" w:sz="4" w:space="0" w:color="auto"/>
              <w:right w:val="single" w:sz="4" w:space="0" w:color="auto"/>
            </w:tcBorders>
            <w:vAlign w:val="center"/>
          </w:tcPr>
          <w:p w:rsidR="00E84AA3" w:rsidRDefault="00E84AA3" w:rsidP="00BF635B">
            <w:pPr>
              <w:pStyle w:val="a7"/>
              <w:jc w:val="center"/>
            </w:pPr>
            <w:r>
              <w:t>5</w:t>
            </w:r>
          </w:p>
        </w:tc>
        <w:tc>
          <w:tcPr>
            <w:tcW w:w="2127" w:type="dxa"/>
            <w:tcBorders>
              <w:top w:val="single" w:sz="4" w:space="0" w:color="auto"/>
              <w:left w:val="nil"/>
              <w:bottom w:val="single" w:sz="4" w:space="0" w:color="auto"/>
            </w:tcBorders>
            <w:vAlign w:val="center"/>
          </w:tcPr>
          <w:p w:rsidR="00E84AA3" w:rsidRDefault="00E84AA3" w:rsidP="00BF635B">
            <w:pPr>
              <w:pStyle w:val="a7"/>
              <w:jc w:val="center"/>
            </w:pPr>
            <w:r>
              <w:t>6</w:t>
            </w:r>
          </w:p>
        </w:tc>
      </w:tr>
      <w:tr w:rsidR="00E84AA3" w:rsidRPr="00425A1A" w:rsidTr="00BF635B">
        <w:tblPrEx>
          <w:tblCellMar>
            <w:top w:w="0" w:type="dxa"/>
            <w:bottom w:w="0" w:type="dxa"/>
          </w:tblCellMar>
        </w:tblPrEx>
        <w:tc>
          <w:tcPr>
            <w:tcW w:w="594" w:type="dxa"/>
            <w:tcBorders>
              <w:top w:val="single" w:sz="4" w:space="0" w:color="auto"/>
              <w:bottom w:val="single" w:sz="4" w:space="0" w:color="auto"/>
              <w:right w:val="single" w:sz="4" w:space="0" w:color="auto"/>
            </w:tcBorders>
          </w:tcPr>
          <w:p w:rsidR="00E84AA3" w:rsidRPr="00425A1A" w:rsidRDefault="00E84AA3" w:rsidP="00BF635B">
            <w:pPr>
              <w:pStyle w:val="a7"/>
              <w:jc w:val="center"/>
              <w:rPr>
                <w:sz w:val="20"/>
                <w:szCs w:val="20"/>
              </w:rPr>
            </w:pPr>
            <w:r w:rsidRPr="00425A1A">
              <w:rPr>
                <w:sz w:val="20"/>
                <w:szCs w:val="20"/>
              </w:rPr>
              <w:t>N</w:t>
            </w:r>
          </w:p>
        </w:tc>
        <w:tc>
          <w:tcPr>
            <w:tcW w:w="2116" w:type="dxa"/>
            <w:tcBorders>
              <w:top w:val="single" w:sz="4" w:space="0" w:color="auto"/>
              <w:left w:val="nil"/>
              <w:bottom w:val="single" w:sz="4" w:space="0" w:color="auto"/>
              <w:right w:val="nil"/>
            </w:tcBorders>
          </w:tcPr>
          <w:p w:rsidR="00E84AA3" w:rsidRPr="00425A1A" w:rsidRDefault="00E84AA3" w:rsidP="00BF635B">
            <w:pPr>
              <w:pStyle w:val="a7"/>
              <w:jc w:val="center"/>
              <w:rPr>
                <w:sz w:val="20"/>
                <w:szCs w:val="20"/>
              </w:rPr>
            </w:pPr>
            <w:r w:rsidRPr="00425A1A">
              <w:rPr>
                <w:sz w:val="20"/>
                <w:szCs w:val="20"/>
              </w:rPr>
              <w:t>Наименование муниципального района</w:t>
            </w:r>
          </w:p>
        </w:tc>
        <w:tc>
          <w:tcPr>
            <w:tcW w:w="1983" w:type="dxa"/>
            <w:tcBorders>
              <w:top w:val="single" w:sz="4" w:space="0" w:color="auto"/>
              <w:left w:val="single" w:sz="4" w:space="0" w:color="auto"/>
              <w:bottom w:val="single" w:sz="4" w:space="0" w:color="auto"/>
              <w:right w:val="single" w:sz="4" w:space="0" w:color="auto"/>
            </w:tcBorders>
          </w:tcPr>
          <w:p w:rsidR="00E84AA3" w:rsidRPr="00425A1A" w:rsidRDefault="00E84AA3" w:rsidP="00BF635B">
            <w:pPr>
              <w:pStyle w:val="a7"/>
              <w:jc w:val="center"/>
              <w:rPr>
                <w:sz w:val="20"/>
                <w:szCs w:val="20"/>
              </w:rPr>
            </w:pPr>
            <w:r w:rsidRPr="00425A1A">
              <w:rPr>
                <w:sz w:val="20"/>
                <w:szCs w:val="20"/>
              </w:rPr>
              <w:t>Количество выявленных в течение прошедшего периода работников, с которыми не заключены трудовые договоры</w:t>
            </w:r>
          </w:p>
        </w:tc>
        <w:tc>
          <w:tcPr>
            <w:tcW w:w="1843" w:type="dxa"/>
            <w:tcBorders>
              <w:top w:val="single" w:sz="4" w:space="0" w:color="auto"/>
              <w:left w:val="nil"/>
              <w:bottom w:val="single" w:sz="4" w:space="0" w:color="auto"/>
              <w:right w:val="single" w:sz="4" w:space="0" w:color="auto"/>
            </w:tcBorders>
          </w:tcPr>
          <w:p w:rsidR="00E84AA3" w:rsidRPr="00425A1A" w:rsidRDefault="00E84AA3" w:rsidP="00BF635B">
            <w:pPr>
              <w:pStyle w:val="a7"/>
              <w:jc w:val="center"/>
              <w:rPr>
                <w:sz w:val="20"/>
                <w:szCs w:val="20"/>
              </w:rPr>
            </w:pPr>
            <w:r w:rsidRPr="00425A1A">
              <w:rPr>
                <w:sz w:val="20"/>
                <w:szCs w:val="20"/>
              </w:rPr>
              <w:t>Количество выявленных работников, с которыми не заключены трудовые договоры - всего</w:t>
            </w:r>
          </w:p>
        </w:tc>
        <w:tc>
          <w:tcPr>
            <w:tcW w:w="1843" w:type="dxa"/>
            <w:tcBorders>
              <w:top w:val="single" w:sz="4" w:space="0" w:color="auto"/>
              <w:left w:val="nil"/>
              <w:bottom w:val="single" w:sz="4" w:space="0" w:color="auto"/>
              <w:right w:val="single" w:sz="4" w:space="0" w:color="auto"/>
            </w:tcBorders>
          </w:tcPr>
          <w:p w:rsidR="00E84AA3" w:rsidRPr="00425A1A" w:rsidRDefault="00E84AA3" w:rsidP="00BF635B">
            <w:pPr>
              <w:pStyle w:val="a7"/>
              <w:jc w:val="center"/>
              <w:rPr>
                <w:sz w:val="20"/>
                <w:szCs w:val="20"/>
              </w:rPr>
            </w:pPr>
            <w:r w:rsidRPr="00425A1A">
              <w:rPr>
                <w:sz w:val="20"/>
                <w:szCs w:val="20"/>
              </w:rPr>
              <w:t>Количество работников из числа, указанных в графе 3, с которыми в течение прошедшего периода заключены трудовые договоры</w:t>
            </w:r>
          </w:p>
        </w:tc>
        <w:tc>
          <w:tcPr>
            <w:tcW w:w="2126" w:type="dxa"/>
            <w:tcBorders>
              <w:top w:val="single" w:sz="4" w:space="0" w:color="auto"/>
              <w:left w:val="nil"/>
              <w:bottom w:val="single" w:sz="4" w:space="0" w:color="auto"/>
              <w:right w:val="single" w:sz="4" w:space="0" w:color="auto"/>
            </w:tcBorders>
          </w:tcPr>
          <w:p w:rsidR="00E84AA3" w:rsidRPr="00425A1A" w:rsidRDefault="00E84AA3" w:rsidP="00BF635B">
            <w:pPr>
              <w:pStyle w:val="a7"/>
              <w:jc w:val="center"/>
              <w:rPr>
                <w:sz w:val="20"/>
                <w:szCs w:val="20"/>
              </w:rPr>
            </w:pPr>
            <w:r w:rsidRPr="00425A1A">
              <w:rPr>
                <w:sz w:val="20"/>
                <w:szCs w:val="20"/>
              </w:rPr>
              <w:t>Количество работников из числа, указанных в графе 3.1, с которыми заключены трудовые договоры - всего</w:t>
            </w:r>
          </w:p>
        </w:tc>
        <w:tc>
          <w:tcPr>
            <w:tcW w:w="1984" w:type="dxa"/>
            <w:tcBorders>
              <w:top w:val="single" w:sz="4" w:space="0" w:color="auto"/>
              <w:left w:val="nil"/>
              <w:bottom w:val="single" w:sz="4" w:space="0" w:color="auto"/>
              <w:right w:val="single" w:sz="4" w:space="0" w:color="auto"/>
            </w:tcBorders>
          </w:tcPr>
          <w:p w:rsidR="00E84AA3" w:rsidRPr="00425A1A" w:rsidRDefault="00E84AA3" w:rsidP="00BF635B">
            <w:pPr>
              <w:pStyle w:val="a7"/>
              <w:jc w:val="center"/>
              <w:rPr>
                <w:sz w:val="20"/>
                <w:szCs w:val="20"/>
              </w:rPr>
            </w:pPr>
            <w:r w:rsidRPr="00425A1A">
              <w:rPr>
                <w:sz w:val="20"/>
                <w:szCs w:val="20"/>
              </w:rPr>
              <w:t>Количество работников из числа, указанных в графе 4.1, которые продолжают осуществлять трудовую деятельность на основании заключенных договоров на дату составления отчета</w:t>
            </w:r>
          </w:p>
        </w:tc>
        <w:tc>
          <w:tcPr>
            <w:tcW w:w="2127" w:type="dxa"/>
            <w:tcBorders>
              <w:top w:val="single" w:sz="4" w:space="0" w:color="auto"/>
              <w:left w:val="nil"/>
              <w:bottom w:val="single" w:sz="4" w:space="0" w:color="auto"/>
            </w:tcBorders>
          </w:tcPr>
          <w:p w:rsidR="00E84AA3" w:rsidRPr="00425A1A" w:rsidRDefault="00E84AA3" w:rsidP="00BF635B">
            <w:pPr>
              <w:pStyle w:val="a7"/>
              <w:jc w:val="center"/>
              <w:rPr>
                <w:sz w:val="20"/>
                <w:szCs w:val="20"/>
              </w:rPr>
            </w:pPr>
            <w:r w:rsidRPr="00425A1A">
              <w:rPr>
                <w:sz w:val="20"/>
                <w:szCs w:val="20"/>
              </w:rPr>
              <w:t>Количество работников из числа, указанных в графе 4.1, которые уволены на дату составления отчета</w:t>
            </w:r>
          </w:p>
        </w:tc>
      </w:tr>
      <w:tr w:rsidR="00E84AA3" w:rsidRPr="00425A1A" w:rsidTr="00BF635B">
        <w:tblPrEx>
          <w:tblCellMar>
            <w:top w:w="0" w:type="dxa"/>
            <w:bottom w:w="0" w:type="dxa"/>
          </w:tblCellMar>
        </w:tblPrEx>
        <w:tc>
          <w:tcPr>
            <w:tcW w:w="594" w:type="dxa"/>
            <w:tcBorders>
              <w:top w:val="single" w:sz="4" w:space="0" w:color="auto"/>
              <w:bottom w:val="single" w:sz="4" w:space="0" w:color="auto"/>
              <w:right w:val="single" w:sz="4" w:space="0" w:color="auto"/>
            </w:tcBorders>
          </w:tcPr>
          <w:p w:rsidR="00E84AA3" w:rsidRPr="00425A1A" w:rsidRDefault="00E84AA3" w:rsidP="00BF635B">
            <w:pPr>
              <w:pStyle w:val="a7"/>
              <w:rPr>
                <w:sz w:val="20"/>
                <w:szCs w:val="20"/>
              </w:rPr>
            </w:pPr>
          </w:p>
        </w:tc>
        <w:tc>
          <w:tcPr>
            <w:tcW w:w="2116" w:type="dxa"/>
            <w:tcBorders>
              <w:top w:val="single" w:sz="4" w:space="0" w:color="auto"/>
              <w:left w:val="nil"/>
              <w:bottom w:val="single" w:sz="4" w:space="0" w:color="auto"/>
              <w:right w:val="single" w:sz="4" w:space="0" w:color="auto"/>
            </w:tcBorders>
            <w:vAlign w:val="bottom"/>
          </w:tcPr>
          <w:p w:rsidR="00E84AA3" w:rsidRPr="00425A1A" w:rsidRDefault="00E84AA3" w:rsidP="00BF635B">
            <w:pPr>
              <w:pStyle w:val="a7"/>
              <w:rPr>
                <w:sz w:val="20"/>
                <w:szCs w:val="20"/>
              </w:rPr>
            </w:pPr>
          </w:p>
        </w:tc>
        <w:tc>
          <w:tcPr>
            <w:tcW w:w="1983" w:type="dxa"/>
            <w:tcBorders>
              <w:top w:val="single" w:sz="4" w:space="0" w:color="auto"/>
              <w:left w:val="nil"/>
              <w:bottom w:val="single" w:sz="4" w:space="0" w:color="auto"/>
              <w:right w:val="single" w:sz="4" w:space="0" w:color="auto"/>
            </w:tcBorders>
          </w:tcPr>
          <w:p w:rsidR="00E84AA3" w:rsidRPr="00425A1A" w:rsidRDefault="00E84AA3" w:rsidP="00BF635B">
            <w:pPr>
              <w:pStyle w:val="a7"/>
              <w:rPr>
                <w:sz w:val="20"/>
                <w:szCs w:val="20"/>
              </w:rPr>
            </w:pPr>
          </w:p>
        </w:tc>
        <w:tc>
          <w:tcPr>
            <w:tcW w:w="1843" w:type="dxa"/>
            <w:tcBorders>
              <w:top w:val="single" w:sz="4" w:space="0" w:color="auto"/>
              <w:left w:val="nil"/>
              <w:bottom w:val="single" w:sz="4" w:space="0" w:color="auto"/>
              <w:right w:val="single" w:sz="4" w:space="0" w:color="auto"/>
            </w:tcBorders>
            <w:vAlign w:val="bottom"/>
          </w:tcPr>
          <w:p w:rsidR="00E84AA3" w:rsidRPr="00425A1A" w:rsidRDefault="00E84AA3" w:rsidP="00BF635B">
            <w:pPr>
              <w:pStyle w:val="a7"/>
              <w:rPr>
                <w:sz w:val="20"/>
                <w:szCs w:val="20"/>
              </w:rPr>
            </w:pPr>
          </w:p>
        </w:tc>
        <w:tc>
          <w:tcPr>
            <w:tcW w:w="1843" w:type="dxa"/>
            <w:tcBorders>
              <w:top w:val="single" w:sz="4" w:space="0" w:color="auto"/>
              <w:left w:val="nil"/>
              <w:bottom w:val="single" w:sz="4" w:space="0" w:color="auto"/>
              <w:right w:val="single" w:sz="4" w:space="0" w:color="auto"/>
            </w:tcBorders>
            <w:vAlign w:val="bottom"/>
          </w:tcPr>
          <w:p w:rsidR="00E84AA3" w:rsidRPr="00425A1A" w:rsidRDefault="00E84AA3" w:rsidP="00BF635B">
            <w:pPr>
              <w:pStyle w:val="a7"/>
              <w:rPr>
                <w:sz w:val="20"/>
                <w:szCs w:val="20"/>
              </w:rPr>
            </w:pPr>
          </w:p>
        </w:tc>
        <w:tc>
          <w:tcPr>
            <w:tcW w:w="2126" w:type="dxa"/>
            <w:tcBorders>
              <w:top w:val="nil"/>
              <w:left w:val="nil"/>
              <w:bottom w:val="single" w:sz="4" w:space="0" w:color="auto"/>
              <w:right w:val="single" w:sz="4" w:space="0" w:color="auto"/>
            </w:tcBorders>
            <w:vAlign w:val="bottom"/>
          </w:tcPr>
          <w:p w:rsidR="00E84AA3" w:rsidRPr="00425A1A" w:rsidRDefault="00E84AA3" w:rsidP="00BF635B">
            <w:pPr>
              <w:pStyle w:val="a7"/>
              <w:rPr>
                <w:sz w:val="20"/>
                <w:szCs w:val="20"/>
              </w:rPr>
            </w:pPr>
          </w:p>
        </w:tc>
        <w:tc>
          <w:tcPr>
            <w:tcW w:w="1984" w:type="dxa"/>
            <w:tcBorders>
              <w:top w:val="nil"/>
              <w:left w:val="nil"/>
              <w:bottom w:val="single" w:sz="4" w:space="0" w:color="auto"/>
              <w:right w:val="single" w:sz="4" w:space="0" w:color="auto"/>
            </w:tcBorders>
            <w:vAlign w:val="bottom"/>
          </w:tcPr>
          <w:p w:rsidR="00E84AA3" w:rsidRPr="00425A1A" w:rsidRDefault="00E84AA3" w:rsidP="00BF635B">
            <w:pPr>
              <w:pStyle w:val="a7"/>
              <w:rPr>
                <w:sz w:val="20"/>
                <w:szCs w:val="20"/>
              </w:rPr>
            </w:pPr>
          </w:p>
        </w:tc>
        <w:tc>
          <w:tcPr>
            <w:tcW w:w="2127" w:type="dxa"/>
            <w:tcBorders>
              <w:top w:val="nil"/>
              <w:left w:val="nil"/>
              <w:bottom w:val="single" w:sz="4" w:space="0" w:color="auto"/>
            </w:tcBorders>
            <w:vAlign w:val="bottom"/>
          </w:tcPr>
          <w:p w:rsidR="00E84AA3" w:rsidRPr="00425A1A" w:rsidRDefault="00E84AA3" w:rsidP="00BF635B">
            <w:pPr>
              <w:pStyle w:val="a7"/>
              <w:rPr>
                <w:sz w:val="20"/>
                <w:szCs w:val="20"/>
              </w:rPr>
            </w:pPr>
          </w:p>
        </w:tc>
      </w:tr>
    </w:tbl>
    <w:p w:rsidR="00E84AA3" w:rsidRPr="00425A1A" w:rsidRDefault="00E84AA3" w:rsidP="00E84AA3">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22"/>
        <w:gridCol w:w="2262"/>
        <w:gridCol w:w="2267"/>
        <w:gridCol w:w="2105"/>
        <w:gridCol w:w="2127"/>
      </w:tblGrid>
      <w:tr w:rsidR="00E84AA3" w:rsidRPr="00425A1A" w:rsidTr="00BF635B">
        <w:tblPrEx>
          <w:tblCellMar>
            <w:top w:w="0" w:type="dxa"/>
            <w:bottom w:w="0" w:type="dxa"/>
          </w:tblCellMar>
        </w:tblPrEx>
        <w:tc>
          <w:tcPr>
            <w:tcW w:w="2422" w:type="dxa"/>
            <w:tcBorders>
              <w:top w:val="single" w:sz="4" w:space="0" w:color="auto"/>
              <w:bottom w:val="nil"/>
              <w:right w:val="single" w:sz="4" w:space="0" w:color="auto"/>
            </w:tcBorders>
          </w:tcPr>
          <w:p w:rsidR="00E84AA3" w:rsidRPr="00425A1A" w:rsidRDefault="00E84AA3" w:rsidP="00BF635B">
            <w:pPr>
              <w:pStyle w:val="a7"/>
              <w:jc w:val="center"/>
              <w:rPr>
                <w:sz w:val="20"/>
                <w:szCs w:val="20"/>
              </w:rPr>
            </w:pPr>
            <w:r w:rsidRPr="00425A1A">
              <w:rPr>
                <w:sz w:val="20"/>
                <w:szCs w:val="20"/>
              </w:rPr>
              <w:t>7</w:t>
            </w:r>
          </w:p>
        </w:tc>
        <w:tc>
          <w:tcPr>
            <w:tcW w:w="2262" w:type="dxa"/>
            <w:tcBorders>
              <w:top w:val="single" w:sz="4" w:space="0" w:color="auto"/>
              <w:left w:val="nil"/>
              <w:bottom w:val="nil"/>
              <w:right w:val="single" w:sz="4" w:space="0" w:color="auto"/>
            </w:tcBorders>
            <w:vAlign w:val="center"/>
          </w:tcPr>
          <w:p w:rsidR="00E84AA3" w:rsidRPr="00425A1A" w:rsidRDefault="00E84AA3" w:rsidP="00BF635B">
            <w:pPr>
              <w:pStyle w:val="a7"/>
              <w:jc w:val="center"/>
              <w:rPr>
                <w:sz w:val="20"/>
                <w:szCs w:val="20"/>
              </w:rPr>
            </w:pPr>
            <w:r w:rsidRPr="00425A1A">
              <w:rPr>
                <w:sz w:val="20"/>
                <w:szCs w:val="20"/>
              </w:rPr>
              <w:t>7.1</w:t>
            </w:r>
          </w:p>
        </w:tc>
        <w:tc>
          <w:tcPr>
            <w:tcW w:w="2267" w:type="dxa"/>
            <w:tcBorders>
              <w:top w:val="single" w:sz="4" w:space="0" w:color="auto"/>
              <w:left w:val="nil"/>
              <w:bottom w:val="nil"/>
              <w:right w:val="single" w:sz="4" w:space="0" w:color="auto"/>
            </w:tcBorders>
            <w:vAlign w:val="center"/>
          </w:tcPr>
          <w:p w:rsidR="00E84AA3" w:rsidRPr="00425A1A" w:rsidRDefault="00E84AA3" w:rsidP="00BF635B">
            <w:pPr>
              <w:pStyle w:val="a7"/>
              <w:jc w:val="center"/>
              <w:rPr>
                <w:sz w:val="20"/>
                <w:szCs w:val="20"/>
              </w:rPr>
            </w:pPr>
            <w:r w:rsidRPr="00425A1A">
              <w:rPr>
                <w:sz w:val="20"/>
                <w:szCs w:val="20"/>
              </w:rPr>
              <w:t>8</w:t>
            </w:r>
          </w:p>
        </w:tc>
        <w:tc>
          <w:tcPr>
            <w:tcW w:w="2105" w:type="dxa"/>
            <w:tcBorders>
              <w:top w:val="single" w:sz="4" w:space="0" w:color="auto"/>
              <w:left w:val="nil"/>
              <w:bottom w:val="nil"/>
              <w:right w:val="single" w:sz="4" w:space="0" w:color="auto"/>
            </w:tcBorders>
            <w:vAlign w:val="center"/>
          </w:tcPr>
          <w:p w:rsidR="00E84AA3" w:rsidRPr="00425A1A" w:rsidRDefault="00E84AA3" w:rsidP="00BF635B">
            <w:pPr>
              <w:pStyle w:val="a7"/>
              <w:jc w:val="center"/>
              <w:rPr>
                <w:sz w:val="20"/>
                <w:szCs w:val="20"/>
              </w:rPr>
            </w:pPr>
            <w:r w:rsidRPr="00425A1A">
              <w:rPr>
                <w:sz w:val="20"/>
                <w:szCs w:val="20"/>
              </w:rPr>
              <w:t>9</w:t>
            </w:r>
          </w:p>
        </w:tc>
        <w:tc>
          <w:tcPr>
            <w:tcW w:w="2127" w:type="dxa"/>
            <w:tcBorders>
              <w:top w:val="single" w:sz="4" w:space="0" w:color="auto"/>
              <w:left w:val="nil"/>
              <w:bottom w:val="nil"/>
            </w:tcBorders>
            <w:vAlign w:val="center"/>
          </w:tcPr>
          <w:p w:rsidR="00E84AA3" w:rsidRPr="00425A1A" w:rsidRDefault="00E84AA3" w:rsidP="00BF635B">
            <w:pPr>
              <w:pStyle w:val="a7"/>
              <w:jc w:val="center"/>
              <w:rPr>
                <w:sz w:val="20"/>
                <w:szCs w:val="20"/>
              </w:rPr>
            </w:pPr>
            <w:r w:rsidRPr="00425A1A">
              <w:rPr>
                <w:sz w:val="20"/>
                <w:szCs w:val="20"/>
              </w:rPr>
              <w:t>10</w:t>
            </w:r>
          </w:p>
        </w:tc>
      </w:tr>
      <w:tr w:rsidR="00E84AA3" w:rsidRPr="00425A1A" w:rsidTr="00BF635B">
        <w:tblPrEx>
          <w:tblCellMar>
            <w:top w:w="0" w:type="dxa"/>
            <w:bottom w:w="0" w:type="dxa"/>
          </w:tblCellMar>
        </w:tblPrEx>
        <w:tc>
          <w:tcPr>
            <w:tcW w:w="2422" w:type="dxa"/>
            <w:tcBorders>
              <w:top w:val="single" w:sz="4" w:space="0" w:color="auto"/>
              <w:bottom w:val="single" w:sz="4" w:space="0" w:color="auto"/>
              <w:right w:val="single" w:sz="4" w:space="0" w:color="auto"/>
            </w:tcBorders>
          </w:tcPr>
          <w:p w:rsidR="00E84AA3" w:rsidRPr="00425A1A" w:rsidRDefault="00E84AA3" w:rsidP="00BF635B">
            <w:pPr>
              <w:pStyle w:val="a7"/>
              <w:jc w:val="center"/>
              <w:rPr>
                <w:sz w:val="20"/>
                <w:szCs w:val="20"/>
              </w:rPr>
            </w:pPr>
            <w:r w:rsidRPr="00425A1A">
              <w:rPr>
                <w:sz w:val="20"/>
                <w:szCs w:val="20"/>
              </w:rPr>
              <w:t>Количество выявленных хозяйствующих субъектов, осуществляющих свою деятельность без государственной регистрации на дату составления отчета - всего (нарастающим итогом)</w:t>
            </w:r>
          </w:p>
        </w:tc>
        <w:tc>
          <w:tcPr>
            <w:tcW w:w="2262" w:type="dxa"/>
            <w:tcBorders>
              <w:top w:val="single" w:sz="4" w:space="0" w:color="auto"/>
              <w:left w:val="nil"/>
              <w:bottom w:val="single" w:sz="4" w:space="0" w:color="auto"/>
              <w:right w:val="single" w:sz="4" w:space="0" w:color="auto"/>
            </w:tcBorders>
          </w:tcPr>
          <w:p w:rsidR="00E84AA3" w:rsidRPr="00425A1A" w:rsidRDefault="00E84AA3" w:rsidP="00BF635B">
            <w:pPr>
              <w:pStyle w:val="a7"/>
              <w:jc w:val="center"/>
              <w:rPr>
                <w:sz w:val="20"/>
                <w:szCs w:val="20"/>
              </w:rPr>
            </w:pPr>
            <w:r w:rsidRPr="00425A1A">
              <w:rPr>
                <w:sz w:val="20"/>
                <w:szCs w:val="20"/>
              </w:rPr>
              <w:t>Количество</w:t>
            </w:r>
          </w:p>
          <w:p w:rsidR="00E84AA3" w:rsidRPr="00425A1A" w:rsidRDefault="00E84AA3" w:rsidP="00BF635B">
            <w:pPr>
              <w:pStyle w:val="a7"/>
              <w:jc w:val="center"/>
              <w:rPr>
                <w:sz w:val="20"/>
                <w:szCs w:val="20"/>
              </w:rPr>
            </w:pPr>
            <w:r w:rsidRPr="00425A1A">
              <w:rPr>
                <w:sz w:val="20"/>
                <w:szCs w:val="20"/>
              </w:rPr>
              <w:t>хозяйствующих субъектов из числа, указанных в графе 7, оформивших свою деятельность в результате работы субъекта по снижению неформальной занятости - всего (нарастающим итогом)</w:t>
            </w:r>
          </w:p>
        </w:tc>
        <w:tc>
          <w:tcPr>
            <w:tcW w:w="2267" w:type="dxa"/>
            <w:tcBorders>
              <w:top w:val="single" w:sz="4" w:space="0" w:color="auto"/>
              <w:left w:val="nil"/>
              <w:bottom w:val="single" w:sz="4" w:space="0" w:color="auto"/>
              <w:right w:val="single" w:sz="4" w:space="0" w:color="auto"/>
            </w:tcBorders>
          </w:tcPr>
          <w:p w:rsidR="00E84AA3" w:rsidRPr="00425A1A" w:rsidRDefault="00E84AA3" w:rsidP="00BF635B">
            <w:pPr>
              <w:pStyle w:val="a7"/>
              <w:jc w:val="center"/>
              <w:rPr>
                <w:sz w:val="20"/>
                <w:szCs w:val="20"/>
              </w:rPr>
            </w:pPr>
            <w:r w:rsidRPr="00425A1A">
              <w:rPr>
                <w:sz w:val="20"/>
                <w:szCs w:val="20"/>
              </w:rPr>
              <w:t>Количество вновь зарегистрированных ИП и КФХ, привлеченных к предпринимательской деятельности в результате мероприятий по снижению неформальной занятости - всего (нарастающим итогом)</w:t>
            </w:r>
          </w:p>
        </w:tc>
        <w:tc>
          <w:tcPr>
            <w:tcW w:w="2105" w:type="dxa"/>
            <w:tcBorders>
              <w:top w:val="single" w:sz="4" w:space="0" w:color="auto"/>
              <w:left w:val="nil"/>
              <w:bottom w:val="single" w:sz="4" w:space="0" w:color="auto"/>
              <w:right w:val="single" w:sz="4" w:space="0" w:color="auto"/>
            </w:tcBorders>
          </w:tcPr>
          <w:p w:rsidR="00E84AA3" w:rsidRPr="00425A1A" w:rsidRDefault="00E84AA3" w:rsidP="00BF635B">
            <w:pPr>
              <w:pStyle w:val="a7"/>
              <w:jc w:val="center"/>
              <w:rPr>
                <w:sz w:val="20"/>
                <w:szCs w:val="20"/>
              </w:rPr>
            </w:pPr>
            <w:r w:rsidRPr="00425A1A">
              <w:rPr>
                <w:sz w:val="20"/>
                <w:szCs w:val="20"/>
              </w:rPr>
              <w:t>Количество хозяйствующих субъектов из числа, указанного в графе 7.1, которые продолжают осуществлять свою деятельность на дату составления отчета</w:t>
            </w:r>
          </w:p>
        </w:tc>
        <w:tc>
          <w:tcPr>
            <w:tcW w:w="2127" w:type="dxa"/>
            <w:tcBorders>
              <w:top w:val="single" w:sz="4" w:space="0" w:color="auto"/>
              <w:left w:val="nil"/>
              <w:bottom w:val="single" w:sz="4" w:space="0" w:color="auto"/>
            </w:tcBorders>
          </w:tcPr>
          <w:p w:rsidR="00E84AA3" w:rsidRPr="00425A1A" w:rsidRDefault="00E84AA3" w:rsidP="00BF635B">
            <w:pPr>
              <w:pStyle w:val="a7"/>
              <w:jc w:val="center"/>
              <w:rPr>
                <w:sz w:val="20"/>
                <w:szCs w:val="20"/>
              </w:rPr>
            </w:pPr>
            <w:r w:rsidRPr="00425A1A">
              <w:rPr>
                <w:sz w:val="20"/>
                <w:szCs w:val="20"/>
              </w:rPr>
              <w:t>Количество граждан, оформивших трудовые договоры в результате регистрации хозяйствующих субъектов, указанных в графе 7.1</w:t>
            </w:r>
          </w:p>
        </w:tc>
      </w:tr>
      <w:tr w:rsidR="00E84AA3" w:rsidRPr="00425A1A" w:rsidTr="00BF635B">
        <w:tblPrEx>
          <w:tblCellMar>
            <w:top w:w="0" w:type="dxa"/>
            <w:bottom w:w="0" w:type="dxa"/>
          </w:tblCellMar>
        </w:tblPrEx>
        <w:tc>
          <w:tcPr>
            <w:tcW w:w="2422" w:type="dxa"/>
            <w:tcBorders>
              <w:top w:val="nil"/>
              <w:bottom w:val="single" w:sz="4" w:space="0" w:color="auto"/>
              <w:right w:val="single" w:sz="4" w:space="0" w:color="auto"/>
            </w:tcBorders>
          </w:tcPr>
          <w:p w:rsidR="00E84AA3" w:rsidRPr="00425A1A" w:rsidRDefault="00E84AA3" w:rsidP="00BF635B">
            <w:pPr>
              <w:pStyle w:val="a7"/>
              <w:rPr>
                <w:sz w:val="20"/>
                <w:szCs w:val="20"/>
              </w:rPr>
            </w:pPr>
          </w:p>
        </w:tc>
        <w:tc>
          <w:tcPr>
            <w:tcW w:w="2262" w:type="dxa"/>
            <w:tcBorders>
              <w:top w:val="nil"/>
              <w:left w:val="nil"/>
              <w:bottom w:val="single" w:sz="4" w:space="0" w:color="auto"/>
              <w:right w:val="single" w:sz="4" w:space="0" w:color="auto"/>
            </w:tcBorders>
            <w:vAlign w:val="bottom"/>
          </w:tcPr>
          <w:p w:rsidR="00E84AA3" w:rsidRPr="00425A1A" w:rsidRDefault="00E84AA3" w:rsidP="00BF635B">
            <w:pPr>
              <w:pStyle w:val="a7"/>
              <w:rPr>
                <w:sz w:val="20"/>
                <w:szCs w:val="20"/>
              </w:rPr>
            </w:pPr>
          </w:p>
        </w:tc>
        <w:tc>
          <w:tcPr>
            <w:tcW w:w="2267" w:type="dxa"/>
            <w:tcBorders>
              <w:top w:val="nil"/>
              <w:left w:val="nil"/>
              <w:bottom w:val="single" w:sz="4" w:space="0" w:color="auto"/>
              <w:right w:val="single" w:sz="4" w:space="0" w:color="auto"/>
            </w:tcBorders>
            <w:vAlign w:val="bottom"/>
          </w:tcPr>
          <w:p w:rsidR="00E84AA3" w:rsidRPr="00425A1A" w:rsidRDefault="00E84AA3" w:rsidP="00BF635B">
            <w:pPr>
              <w:pStyle w:val="a7"/>
              <w:rPr>
                <w:sz w:val="20"/>
                <w:szCs w:val="20"/>
              </w:rPr>
            </w:pPr>
          </w:p>
        </w:tc>
        <w:tc>
          <w:tcPr>
            <w:tcW w:w="2105" w:type="dxa"/>
            <w:tcBorders>
              <w:top w:val="nil"/>
              <w:left w:val="nil"/>
              <w:bottom w:val="single" w:sz="4" w:space="0" w:color="auto"/>
              <w:right w:val="single" w:sz="4" w:space="0" w:color="auto"/>
            </w:tcBorders>
            <w:vAlign w:val="bottom"/>
          </w:tcPr>
          <w:p w:rsidR="00E84AA3" w:rsidRPr="00425A1A" w:rsidRDefault="00E84AA3" w:rsidP="00BF635B">
            <w:pPr>
              <w:pStyle w:val="a7"/>
              <w:rPr>
                <w:sz w:val="20"/>
                <w:szCs w:val="20"/>
              </w:rPr>
            </w:pPr>
          </w:p>
        </w:tc>
        <w:tc>
          <w:tcPr>
            <w:tcW w:w="2127" w:type="dxa"/>
            <w:tcBorders>
              <w:top w:val="nil"/>
              <w:left w:val="nil"/>
              <w:bottom w:val="single" w:sz="4" w:space="0" w:color="auto"/>
            </w:tcBorders>
            <w:vAlign w:val="bottom"/>
          </w:tcPr>
          <w:p w:rsidR="00E84AA3" w:rsidRPr="00425A1A" w:rsidRDefault="00E84AA3" w:rsidP="00BF635B">
            <w:pPr>
              <w:pStyle w:val="a7"/>
              <w:rPr>
                <w:sz w:val="20"/>
                <w:szCs w:val="20"/>
              </w:rPr>
            </w:pPr>
          </w:p>
        </w:tc>
      </w:tr>
    </w:tbl>
    <w:p w:rsidR="00425A1A" w:rsidRDefault="00E84AA3" w:rsidP="00425A1A">
      <w:pPr>
        <w:rPr>
          <w:rStyle w:val="a3"/>
          <w:rFonts w:ascii="Times New Roman" w:hAnsi="Times New Roman" w:cs="Times New Roman"/>
          <w:bCs/>
        </w:rPr>
      </w:pPr>
      <w:bookmarkStart w:id="25" w:name="sub_301"/>
      <w:r>
        <w:t>* заполняется в соответствии со сроками, определенными Межведомственной комиссией</w:t>
      </w:r>
      <w:bookmarkEnd w:id="25"/>
    </w:p>
    <w:p w:rsidR="00E84AA3" w:rsidRDefault="00E84AA3" w:rsidP="00E84AA3"/>
    <w:p w:rsidR="00425A1A" w:rsidRPr="00E84AA3" w:rsidRDefault="00425A1A" w:rsidP="00425A1A">
      <w:pPr>
        <w:jc w:val="right"/>
        <w:rPr>
          <w:rStyle w:val="a3"/>
          <w:rFonts w:ascii="Times New Roman" w:hAnsi="Times New Roman" w:cs="Times New Roman"/>
          <w:bCs/>
        </w:rPr>
      </w:pPr>
      <w:r w:rsidRPr="00E84AA3">
        <w:rPr>
          <w:rStyle w:val="a3"/>
          <w:rFonts w:ascii="Times New Roman" w:hAnsi="Times New Roman" w:cs="Times New Roman"/>
          <w:bCs/>
        </w:rPr>
        <w:t xml:space="preserve">Приложение </w:t>
      </w:r>
      <w:r>
        <w:rPr>
          <w:rStyle w:val="a3"/>
          <w:rFonts w:ascii="Times New Roman" w:hAnsi="Times New Roman" w:cs="Times New Roman"/>
          <w:bCs/>
        </w:rPr>
        <w:t>4</w:t>
      </w:r>
      <w:r w:rsidRPr="00E84AA3">
        <w:rPr>
          <w:rStyle w:val="a3"/>
          <w:rFonts w:ascii="Times New Roman" w:hAnsi="Times New Roman" w:cs="Times New Roman"/>
          <w:bCs/>
        </w:rPr>
        <w:br/>
        <w:t xml:space="preserve">к </w:t>
      </w:r>
      <w:hyperlink w:anchor="sub_0" w:history="1">
        <w:r w:rsidRPr="00E84AA3">
          <w:rPr>
            <w:rStyle w:val="a4"/>
            <w:rFonts w:ascii="Times New Roman" w:hAnsi="Times New Roman"/>
          </w:rPr>
          <w:t>постановлению</w:t>
        </w:r>
      </w:hyperlink>
      <w:r w:rsidRPr="00E84AA3">
        <w:rPr>
          <w:rStyle w:val="a3"/>
          <w:rFonts w:ascii="Times New Roman" w:hAnsi="Times New Roman" w:cs="Times New Roman"/>
          <w:bCs/>
        </w:rPr>
        <w:t xml:space="preserve"> администрации</w:t>
      </w:r>
    </w:p>
    <w:p w:rsidR="00425A1A" w:rsidRPr="00E84AA3" w:rsidRDefault="00425A1A" w:rsidP="00425A1A">
      <w:pPr>
        <w:jc w:val="right"/>
        <w:rPr>
          <w:rStyle w:val="a3"/>
          <w:rFonts w:ascii="Times New Roman" w:hAnsi="Times New Roman" w:cs="Times New Roman"/>
          <w:bCs/>
        </w:rPr>
      </w:pPr>
      <w:r w:rsidRPr="00E84AA3">
        <w:rPr>
          <w:rStyle w:val="a3"/>
          <w:rFonts w:ascii="Times New Roman" w:hAnsi="Times New Roman" w:cs="Times New Roman"/>
          <w:bCs/>
        </w:rPr>
        <w:t xml:space="preserve">Чамзинского муниципального района </w:t>
      </w:r>
      <w:r w:rsidRPr="00E84AA3">
        <w:rPr>
          <w:rStyle w:val="a3"/>
          <w:rFonts w:ascii="Times New Roman" w:hAnsi="Times New Roman" w:cs="Times New Roman"/>
          <w:bCs/>
        </w:rPr>
        <w:br/>
        <w:t>Республики Мордовия</w:t>
      </w:r>
      <w:r w:rsidRPr="00E84AA3">
        <w:rPr>
          <w:rStyle w:val="a3"/>
          <w:rFonts w:ascii="Times New Roman" w:hAnsi="Times New Roman" w:cs="Times New Roman"/>
          <w:bCs/>
        </w:rPr>
        <w:br/>
        <w:t>от _________ 2021 г. N ______</w:t>
      </w:r>
    </w:p>
    <w:p w:rsidR="00425A1A" w:rsidRDefault="00425A1A" w:rsidP="00425A1A">
      <w:pPr>
        <w:pStyle w:val="1"/>
        <w:jc w:val="right"/>
      </w:pPr>
    </w:p>
    <w:p w:rsidR="00E84AA3" w:rsidRDefault="00E84AA3" w:rsidP="00E84AA3">
      <w:pPr>
        <w:pStyle w:val="1"/>
      </w:pPr>
      <w:r>
        <w:t>Форма</w:t>
      </w:r>
      <w:r>
        <w:br/>
        <w:t>заполнения данных о результатах мониторинга занятости граждан предпенсионного возраста</w:t>
      </w:r>
      <w:hyperlink w:anchor="sub_401" w:history="1">
        <w:r>
          <w:rPr>
            <w:rStyle w:val="a4"/>
            <w:rFonts w:cs="Times New Roman CYR"/>
            <w:b w:val="0"/>
            <w:bCs w:val="0"/>
          </w:rPr>
          <w:t>*</w:t>
        </w:r>
      </w:hyperlink>
    </w:p>
    <w:p w:rsidR="00E84AA3" w:rsidRDefault="00E84AA3" w:rsidP="00E84AA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98"/>
        <w:gridCol w:w="1006"/>
        <w:gridCol w:w="1029"/>
        <w:gridCol w:w="1029"/>
        <w:gridCol w:w="2007"/>
        <w:gridCol w:w="2416"/>
        <w:gridCol w:w="2330"/>
        <w:gridCol w:w="2694"/>
      </w:tblGrid>
      <w:tr w:rsidR="00E84AA3" w:rsidTr="00BF635B">
        <w:tblPrEx>
          <w:tblCellMar>
            <w:top w:w="0" w:type="dxa"/>
            <w:bottom w:w="0" w:type="dxa"/>
          </w:tblCellMar>
        </w:tblPrEx>
        <w:tc>
          <w:tcPr>
            <w:tcW w:w="2198" w:type="dxa"/>
            <w:vMerge w:val="restart"/>
            <w:tcBorders>
              <w:top w:val="single" w:sz="4" w:space="0" w:color="auto"/>
              <w:bottom w:val="single" w:sz="4" w:space="0" w:color="auto"/>
              <w:right w:val="single" w:sz="4" w:space="0" w:color="auto"/>
            </w:tcBorders>
          </w:tcPr>
          <w:p w:rsidR="00E84AA3" w:rsidRDefault="00E84AA3" w:rsidP="00BF635B">
            <w:pPr>
              <w:pStyle w:val="a7"/>
              <w:jc w:val="center"/>
            </w:pPr>
            <w:r>
              <w:t>Наименование муниципального района</w:t>
            </w:r>
          </w:p>
        </w:tc>
        <w:tc>
          <w:tcPr>
            <w:tcW w:w="3064" w:type="dxa"/>
            <w:gridSpan w:val="3"/>
            <w:tcBorders>
              <w:top w:val="single" w:sz="4" w:space="0" w:color="auto"/>
              <w:left w:val="single" w:sz="4" w:space="0" w:color="auto"/>
              <w:bottom w:val="single" w:sz="4" w:space="0" w:color="auto"/>
              <w:right w:val="single" w:sz="4" w:space="0" w:color="auto"/>
            </w:tcBorders>
          </w:tcPr>
          <w:p w:rsidR="00E84AA3" w:rsidRDefault="00E84AA3" w:rsidP="00BF635B">
            <w:pPr>
              <w:pStyle w:val="a7"/>
              <w:jc w:val="center"/>
            </w:pPr>
            <w:r>
              <w:t>Численность лиц предпенсионного возраста, чел.</w:t>
            </w:r>
          </w:p>
        </w:tc>
        <w:tc>
          <w:tcPr>
            <w:tcW w:w="2007" w:type="dxa"/>
            <w:vMerge w:val="restart"/>
            <w:tcBorders>
              <w:top w:val="single" w:sz="4" w:space="0" w:color="auto"/>
              <w:left w:val="single" w:sz="4" w:space="0" w:color="auto"/>
              <w:bottom w:val="single" w:sz="4" w:space="0" w:color="auto"/>
              <w:right w:val="single" w:sz="4" w:space="0" w:color="auto"/>
            </w:tcBorders>
          </w:tcPr>
          <w:p w:rsidR="00E84AA3" w:rsidRDefault="00E84AA3" w:rsidP="00BF635B">
            <w:pPr>
              <w:pStyle w:val="a7"/>
              <w:jc w:val="center"/>
            </w:pPr>
            <w:r>
              <w:t>Количество работодателей, использующих труд лиц предпенсионного возраста, ед.</w:t>
            </w:r>
          </w:p>
        </w:tc>
        <w:tc>
          <w:tcPr>
            <w:tcW w:w="2416" w:type="dxa"/>
            <w:vMerge w:val="restart"/>
            <w:tcBorders>
              <w:top w:val="single" w:sz="4" w:space="0" w:color="auto"/>
              <w:left w:val="single" w:sz="4" w:space="0" w:color="auto"/>
              <w:bottom w:val="single" w:sz="4" w:space="0" w:color="auto"/>
              <w:right w:val="single" w:sz="4" w:space="0" w:color="auto"/>
            </w:tcBorders>
          </w:tcPr>
          <w:p w:rsidR="00E84AA3" w:rsidRDefault="00E84AA3" w:rsidP="00BF635B">
            <w:pPr>
              <w:pStyle w:val="a7"/>
              <w:jc w:val="center"/>
            </w:pPr>
            <w:r>
              <w:t>Количество выявленных фактов необоснованного увольнения (отказа в приеме на работу) работников по причине достижения ими предпенсионного возраста, ед.</w:t>
            </w:r>
          </w:p>
        </w:tc>
        <w:tc>
          <w:tcPr>
            <w:tcW w:w="2330" w:type="dxa"/>
            <w:vMerge w:val="restart"/>
            <w:tcBorders>
              <w:top w:val="single" w:sz="4" w:space="0" w:color="auto"/>
              <w:left w:val="single" w:sz="4" w:space="0" w:color="auto"/>
              <w:bottom w:val="single" w:sz="4" w:space="0" w:color="auto"/>
              <w:right w:val="single" w:sz="4" w:space="0" w:color="auto"/>
            </w:tcBorders>
          </w:tcPr>
          <w:p w:rsidR="00E84AA3" w:rsidRDefault="00E84AA3" w:rsidP="00BF635B">
            <w:pPr>
              <w:pStyle w:val="a7"/>
              <w:jc w:val="center"/>
            </w:pPr>
            <w:r>
              <w:t>Количество восстановленных прав работников, необоснованно уволенных по причине достижения предпенсионного возраста (которым отказано в приеме на работу по причине достижения предпенсионного возраста), ед.</w:t>
            </w:r>
          </w:p>
        </w:tc>
        <w:tc>
          <w:tcPr>
            <w:tcW w:w="2694" w:type="dxa"/>
            <w:vMerge w:val="restart"/>
            <w:tcBorders>
              <w:top w:val="single" w:sz="4" w:space="0" w:color="auto"/>
              <w:left w:val="single" w:sz="4" w:space="0" w:color="auto"/>
              <w:bottom w:val="single" w:sz="4" w:space="0" w:color="auto"/>
            </w:tcBorders>
          </w:tcPr>
          <w:p w:rsidR="00E84AA3" w:rsidRDefault="00E84AA3" w:rsidP="00BF635B">
            <w:pPr>
              <w:pStyle w:val="a7"/>
              <w:jc w:val="center"/>
            </w:pPr>
            <w:r>
              <w:t>Количество лиц предпенсионного возраста, имеющих потребность в профессиональном обучении, переобучении (повышении квалификации, либо получении дополнительного профессионального образования), чел.</w:t>
            </w:r>
          </w:p>
        </w:tc>
      </w:tr>
      <w:tr w:rsidR="00E84AA3" w:rsidTr="00BF635B">
        <w:tblPrEx>
          <w:tblCellMar>
            <w:top w:w="0" w:type="dxa"/>
            <w:bottom w:w="0" w:type="dxa"/>
          </w:tblCellMar>
        </w:tblPrEx>
        <w:tc>
          <w:tcPr>
            <w:tcW w:w="2198" w:type="dxa"/>
            <w:vMerge/>
            <w:tcBorders>
              <w:top w:val="single" w:sz="4" w:space="0" w:color="auto"/>
              <w:bottom w:val="single" w:sz="4" w:space="0" w:color="auto"/>
              <w:right w:val="single" w:sz="4" w:space="0" w:color="auto"/>
            </w:tcBorders>
          </w:tcPr>
          <w:p w:rsidR="00E84AA3" w:rsidRDefault="00E84AA3" w:rsidP="00BF635B">
            <w:pPr>
              <w:pStyle w:val="a7"/>
            </w:pPr>
          </w:p>
        </w:tc>
        <w:tc>
          <w:tcPr>
            <w:tcW w:w="1006" w:type="dxa"/>
            <w:tcBorders>
              <w:top w:val="single" w:sz="4" w:space="0" w:color="auto"/>
              <w:left w:val="single" w:sz="4" w:space="0" w:color="auto"/>
              <w:bottom w:val="single" w:sz="4" w:space="0" w:color="auto"/>
              <w:right w:val="single" w:sz="4" w:space="0" w:color="auto"/>
            </w:tcBorders>
          </w:tcPr>
          <w:p w:rsidR="00E84AA3" w:rsidRDefault="00E84AA3" w:rsidP="00BF635B">
            <w:pPr>
              <w:pStyle w:val="a7"/>
              <w:jc w:val="center"/>
            </w:pPr>
            <w:r>
              <w:t>всего</w:t>
            </w:r>
          </w:p>
        </w:tc>
        <w:tc>
          <w:tcPr>
            <w:tcW w:w="1029" w:type="dxa"/>
            <w:tcBorders>
              <w:top w:val="single" w:sz="4" w:space="0" w:color="auto"/>
              <w:left w:val="single" w:sz="4" w:space="0" w:color="auto"/>
              <w:bottom w:val="single" w:sz="4" w:space="0" w:color="auto"/>
              <w:right w:val="single" w:sz="4" w:space="0" w:color="auto"/>
            </w:tcBorders>
          </w:tcPr>
          <w:p w:rsidR="00E84AA3" w:rsidRDefault="00E84AA3" w:rsidP="00BF635B">
            <w:pPr>
              <w:pStyle w:val="a7"/>
              <w:jc w:val="center"/>
            </w:pPr>
            <w:r>
              <w:t>занятые</w:t>
            </w:r>
          </w:p>
        </w:tc>
        <w:tc>
          <w:tcPr>
            <w:tcW w:w="1029" w:type="dxa"/>
            <w:tcBorders>
              <w:top w:val="single" w:sz="4" w:space="0" w:color="auto"/>
              <w:left w:val="single" w:sz="4" w:space="0" w:color="auto"/>
              <w:bottom w:val="single" w:sz="4" w:space="0" w:color="auto"/>
              <w:right w:val="single" w:sz="4" w:space="0" w:color="auto"/>
            </w:tcBorders>
          </w:tcPr>
          <w:p w:rsidR="00E84AA3" w:rsidRDefault="00E84AA3" w:rsidP="00BF635B">
            <w:pPr>
              <w:pStyle w:val="a7"/>
              <w:jc w:val="center"/>
            </w:pPr>
            <w:r>
              <w:t>незанятые</w:t>
            </w:r>
          </w:p>
        </w:tc>
        <w:tc>
          <w:tcPr>
            <w:tcW w:w="2007" w:type="dxa"/>
            <w:vMerge/>
            <w:tcBorders>
              <w:top w:val="single" w:sz="4" w:space="0" w:color="auto"/>
              <w:left w:val="single" w:sz="4" w:space="0" w:color="auto"/>
              <w:bottom w:val="single" w:sz="4" w:space="0" w:color="auto"/>
              <w:right w:val="single" w:sz="4" w:space="0" w:color="auto"/>
            </w:tcBorders>
          </w:tcPr>
          <w:p w:rsidR="00E84AA3" w:rsidRDefault="00E84AA3" w:rsidP="00BF635B">
            <w:pPr>
              <w:pStyle w:val="a7"/>
            </w:pPr>
          </w:p>
        </w:tc>
        <w:tc>
          <w:tcPr>
            <w:tcW w:w="2416" w:type="dxa"/>
            <w:vMerge/>
            <w:tcBorders>
              <w:top w:val="single" w:sz="4" w:space="0" w:color="auto"/>
              <w:left w:val="single" w:sz="4" w:space="0" w:color="auto"/>
              <w:bottom w:val="single" w:sz="4" w:space="0" w:color="auto"/>
              <w:right w:val="single" w:sz="4" w:space="0" w:color="auto"/>
            </w:tcBorders>
          </w:tcPr>
          <w:p w:rsidR="00E84AA3" w:rsidRDefault="00E84AA3" w:rsidP="00BF635B">
            <w:pPr>
              <w:pStyle w:val="a7"/>
            </w:pPr>
          </w:p>
        </w:tc>
        <w:tc>
          <w:tcPr>
            <w:tcW w:w="2330" w:type="dxa"/>
            <w:vMerge/>
            <w:tcBorders>
              <w:top w:val="single" w:sz="4" w:space="0" w:color="auto"/>
              <w:left w:val="single" w:sz="4" w:space="0" w:color="auto"/>
              <w:bottom w:val="single" w:sz="4" w:space="0" w:color="auto"/>
              <w:right w:val="single" w:sz="4" w:space="0" w:color="auto"/>
            </w:tcBorders>
          </w:tcPr>
          <w:p w:rsidR="00E84AA3" w:rsidRDefault="00E84AA3" w:rsidP="00BF635B">
            <w:pPr>
              <w:pStyle w:val="a7"/>
            </w:pPr>
          </w:p>
        </w:tc>
        <w:tc>
          <w:tcPr>
            <w:tcW w:w="2694" w:type="dxa"/>
            <w:vMerge/>
            <w:tcBorders>
              <w:top w:val="single" w:sz="4" w:space="0" w:color="auto"/>
              <w:left w:val="single" w:sz="4" w:space="0" w:color="auto"/>
              <w:bottom w:val="single" w:sz="4" w:space="0" w:color="auto"/>
            </w:tcBorders>
          </w:tcPr>
          <w:p w:rsidR="00E84AA3" w:rsidRDefault="00E84AA3" w:rsidP="00BF635B">
            <w:pPr>
              <w:pStyle w:val="a7"/>
            </w:pPr>
          </w:p>
        </w:tc>
      </w:tr>
      <w:tr w:rsidR="00E84AA3" w:rsidTr="00BF635B">
        <w:tblPrEx>
          <w:tblCellMar>
            <w:top w:w="0" w:type="dxa"/>
            <w:bottom w:w="0" w:type="dxa"/>
          </w:tblCellMar>
        </w:tblPrEx>
        <w:tc>
          <w:tcPr>
            <w:tcW w:w="2198" w:type="dxa"/>
            <w:tcBorders>
              <w:top w:val="single" w:sz="4" w:space="0" w:color="auto"/>
              <w:bottom w:val="single" w:sz="4" w:space="0" w:color="auto"/>
              <w:right w:val="single" w:sz="4" w:space="0" w:color="auto"/>
            </w:tcBorders>
          </w:tcPr>
          <w:p w:rsidR="00E84AA3" w:rsidRDefault="00E84AA3" w:rsidP="00BF635B">
            <w:pPr>
              <w:pStyle w:val="a7"/>
            </w:pPr>
          </w:p>
        </w:tc>
        <w:tc>
          <w:tcPr>
            <w:tcW w:w="1006" w:type="dxa"/>
            <w:tcBorders>
              <w:top w:val="single" w:sz="4" w:space="0" w:color="auto"/>
              <w:left w:val="single" w:sz="4" w:space="0" w:color="auto"/>
              <w:bottom w:val="single" w:sz="4" w:space="0" w:color="auto"/>
              <w:right w:val="single" w:sz="4" w:space="0" w:color="auto"/>
            </w:tcBorders>
          </w:tcPr>
          <w:p w:rsidR="00E84AA3" w:rsidRDefault="00E84AA3" w:rsidP="00BF635B">
            <w:pPr>
              <w:pStyle w:val="a7"/>
            </w:pPr>
          </w:p>
        </w:tc>
        <w:tc>
          <w:tcPr>
            <w:tcW w:w="1029" w:type="dxa"/>
            <w:tcBorders>
              <w:top w:val="single" w:sz="4" w:space="0" w:color="auto"/>
              <w:left w:val="single" w:sz="4" w:space="0" w:color="auto"/>
              <w:bottom w:val="single" w:sz="4" w:space="0" w:color="auto"/>
              <w:right w:val="single" w:sz="4" w:space="0" w:color="auto"/>
            </w:tcBorders>
          </w:tcPr>
          <w:p w:rsidR="00E84AA3" w:rsidRDefault="00E84AA3" w:rsidP="00BF635B">
            <w:pPr>
              <w:pStyle w:val="a7"/>
            </w:pPr>
          </w:p>
        </w:tc>
        <w:tc>
          <w:tcPr>
            <w:tcW w:w="1029" w:type="dxa"/>
            <w:tcBorders>
              <w:top w:val="single" w:sz="4" w:space="0" w:color="auto"/>
              <w:left w:val="single" w:sz="4" w:space="0" w:color="auto"/>
              <w:bottom w:val="single" w:sz="4" w:space="0" w:color="auto"/>
              <w:right w:val="single" w:sz="4" w:space="0" w:color="auto"/>
            </w:tcBorders>
          </w:tcPr>
          <w:p w:rsidR="00E84AA3" w:rsidRDefault="00E84AA3" w:rsidP="00BF635B">
            <w:pPr>
              <w:pStyle w:val="a7"/>
            </w:pPr>
          </w:p>
        </w:tc>
        <w:tc>
          <w:tcPr>
            <w:tcW w:w="2007" w:type="dxa"/>
            <w:tcBorders>
              <w:top w:val="single" w:sz="4" w:space="0" w:color="auto"/>
              <w:left w:val="single" w:sz="4" w:space="0" w:color="auto"/>
              <w:bottom w:val="single" w:sz="4" w:space="0" w:color="auto"/>
              <w:right w:val="single" w:sz="4" w:space="0" w:color="auto"/>
            </w:tcBorders>
          </w:tcPr>
          <w:p w:rsidR="00E84AA3" w:rsidRDefault="00E84AA3" w:rsidP="00BF635B">
            <w:pPr>
              <w:pStyle w:val="a7"/>
            </w:pPr>
          </w:p>
        </w:tc>
        <w:tc>
          <w:tcPr>
            <w:tcW w:w="2416" w:type="dxa"/>
            <w:tcBorders>
              <w:top w:val="single" w:sz="4" w:space="0" w:color="auto"/>
              <w:left w:val="single" w:sz="4" w:space="0" w:color="auto"/>
              <w:bottom w:val="single" w:sz="4" w:space="0" w:color="auto"/>
              <w:right w:val="single" w:sz="4" w:space="0" w:color="auto"/>
            </w:tcBorders>
          </w:tcPr>
          <w:p w:rsidR="00E84AA3" w:rsidRDefault="00E84AA3" w:rsidP="00BF635B">
            <w:pPr>
              <w:pStyle w:val="a7"/>
            </w:pPr>
          </w:p>
        </w:tc>
        <w:tc>
          <w:tcPr>
            <w:tcW w:w="2330" w:type="dxa"/>
            <w:tcBorders>
              <w:top w:val="single" w:sz="4" w:space="0" w:color="auto"/>
              <w:left w:val="single" w:sz="4" w:space="0" w:color="auto"/>
              <w:bottom w:val="single" w:sz="4" w:space="0" w:color="auto"/>
              <w:right w:val="single" w:sz="4" w:space="0" w:color="auto"/>
            </w:tcBorders>
          </w:tcPr>
          <w:p w:rsidR="00E84AA3" w:rsidRDefault="00E84AA3" w:rsidP="00BF635B">
            <w:pPr>
              <w:pStyle w:val="a7"/>
            </w:pPr>
          </w:p>
        </w:tc>
        <w:tc>
          <w:tcPr>
            <w:tcW w:w="2694" w:type="dxa"/>
            <w:tcBorders>
              <w:top w:val="single" w:sz="4" w:space="0" w:color="auto"/>
              <w:left w:val="single" w:sz="4" w:space="0" w:color="auto"/>
              <w:bottom w:val="single" w:sz="4" w:space="0" w:color="auto"/>
            </w:tcBorders>
          </w:tcPr>
          <w:p w:rsidR="00E84AA3" w:rsidRDefault="00E84AA3" w:rsidP="00BF635B">
            <w:pPr>
              <w:pStyle w:val="a7"/>
            </w:pPr>
          </w:p>
        </w:tc>
      </w:tr>
    </w:tbl>
    <w:p w:rsidR="00E84AA3" w:rsidRDefault="00E84AA3" w:rsidP="00E84AA3"/>
    <w:p w:rsidR="00E84AA3" w:rsidRDefault="00E84AA3" w:rsidP="00E84AA3">
      <w:bookmarkStart w:id="26" w:name="sub_401"/>
      <w:r>
        <w:t>* заполняется ежеквартально до 5 числа месяца, следующего за отчетным периодом</w:t>
      </w:r>
    </w:p>
    <w:bookmarkEnd w:id="26"/>
    <w:p w:rsidR="00E84AA3" w:rsidRDefault="00E84AA3" w:rsidP="00E84AA3"/>
    <w:p w:rsidR="00425A1A" w:rsidRDefault="00425A1A" w:rsidP="00E84AA3">
      <w:pPr>
        <w:jc w:val="right"/>
        <w:rPr>
          <w:rStyle w:val="a3"/>
          <w:rFonts w:ascii="Times New Roman" w:hAnsi="Times New Roman" w:cs="Times New Roman"/>
          <w:bCs/>
        </w:rPr>
      </w:pPr>
    </w:p>
    <w:p w:rsidR="00425A1A" w:rsidRDefault="00425A1A" w:rsidP="00E84AA3">
      <w:pPr>
        <w:jc w:val="right"/>
        <w:rPr>
          <w:rStyle w:val="a3"/>
          <w:rFonts w:ascii="Times New Roman" w:hAnsi="Times New Roman" w:cs="Times New Roman"/>
          <w:bCs/>
        </w:rPr>
      </w:pPr>
    </w:p>
    <w:p w:rsidR="00425A1A" w:rsidRDefault="00425A1A" w:rsidP="00E84AA3">
      <w:pPr>
        <w:jc w:val="right"/>
        <w:rPr>
          <w:rStyle w:val="a3"/>
          <w:rFonts w:ascii="Times New Roman" w:hAnsi="Times New Roman" w:cs="Times New Roman"/>
          <w:bCs/>
        </w:rPr>
      </w:pPr>
    </w:p>
    <w:p w:rsidR="00425A1A" w:rsidRDefault="00425A1A" w:rsidP="00E84AA3">
      <w:pPr>
        <w:jc w:val="right"/>
        <w:rPr>
          <w:rStyle w:val="a3"/>
          <w:rFonts w:ascii="Times New Roman" w:hAnsi="Times New Roman" w:cs="Times New Roman"/>
          <w:bCs/>
        </w:rPr>
      </w:pPr>
    </w:p>
    <w:p w:rsidR="00E84AA3" w:rsidRPr="00E84AA3" w:rsidRDefault="00E84AA3" w:rsidP="00E84AA3">
      <w:pPr>
        <w:jc w:val="right"/>
        <w:rPr>
          <w:rStyle w:val="a3"/>
          <w:rFonts w:ascii="Times New Roman" w:hAnsi="Times New Roman" w:cs="Times New Roman"/>
          <w:bCs/>
        </w:rPr>
      </w:pPr>
      <w:r w:rsidRPr="00E84AA3">
        <w:rPr>
          <w:rStyle w:val="a3"/>
          <w:rFonts w:ascii="Times New Roman" w:hAnsi="Times New Roman" w:cs="Times New Roman"/>
          <w:bCs/>
        </w:rPr>
        <w:lastRenderedPageBreak/>
        <w:t xml:space="preserve">Приложение </w:t>
      </w:r>
      <w:r w:rsidR="00425A1A">
        <w:rPr>
          <w:rStyle w:val="a3"/>
          <w:rFonts w:ascii="Times New Roman" w:hAnsi="Times New Roman" w:cs="Times New Roman"/>
          <w:bCs/>
        </w:rPr>
        <w:t>5</w:t>
      </w:r>
      <w:r w:rsidRPr="00E84AA3">
        <w:rPr>
          <w:rStyle w:val="a3"/>
          <w:rFonts w:ascii="Times New Roman" w:hAnsi="Times New Roman" w:cs="Times New Roman"/>
          <w:bCs/>
        </w:rPr>
        <w:br/>
        <w:t xml:space="preserve">к </w:t>
      </w:r>
      <w:hyperlink w:anchor="sub_0" w:history="1">
        <w:r w:rsidRPr="00E84AA3">
          <w:rPr>
            <w:rStyle w:val="a4"/>
            <w:rFonts w:ascii="Times New Roman" w:hAnsi="Times New Roman"/>
          </w:rPr>
          <w:t>постановлению</w:t>
        </w:r>
      </w:hyperlink>
      <w:r w:rsidRPr="00E84AA3">
        <w:rPr>
          <w:rStyle w:val="a3"/>
          <w:rFonts w:ascii="Times New Roman" w:hAnsi="Times New Roman" w:cs="Times New Roman"/>
          <w:bCs/>
        </w:rPr>
        <w:t xml:space="preserve"> администрации</w:t>
      </w:r>
    </w:p>
    <w:p w:rsidR="00E84AA3" w:rsidRPr="00E84AA3" w:rsidRDefault="00E84AA3" w:rsidP="00E84AA3">
      <w:pPr>
        <w:jc w:val="right"/>
        <w:rPr>
          <w:rStyle w:val="a3"/>
          <w:rFonts w:ascii="Times New Roman" w:hAnsi="Times New Roman" w:cs="Times New Roman"/>
          <w:bCs/>
        </w:rPr>
      </w:pPr>
      <w:r w:rsidRPr="00E84AA3">
        <w:rPr>
          <w:rStyle w:val="a3"/>
          <w:rFonts w:ascii="Times New Roman" w:hAnsi="Times New Roman" w:cs="Times New Roman"/>
          <w:bCs/>
        </w:rPr>
        <w:t xml:space="preserve">Чамзинского муниципального района </w:t>
      </w:r>
      <w:r w:rsidRPr="00E84AA3">
        <w:rPr>
          <w:rStyle w:val="a3"/>
          <w:rFonts w:ascii="Times New Roman" w:hAnsi="Times New Roman" w:cs="Times New Roman"/>
          <w:bCs/>
        </w:rPr>
        <w:br/>
        <w:t>Республики Мордовия</w:t>
      </w:r>
      <w:r w:rsidRPr="00E84AA3">
        <w:rPr>
          <w:rStyle w:val="a3"/>
          <w:rFonts w:ascii="Times New Roman" w:hAnsi="Times New Roman" w:cs="Times New Roman"/>
          <w:bCs/>
        </w:rPr>
        <w:br/>
        <w:t>от _________ 2021 г. N ______</w:t>
      </w:r>
    </w:p>
    <w:p w:rsidR="00E84AA3" w:rsidRDefault="00E84AA3" w:rsidP="00E84AA3"/>
    <w:p w:rsidR="00E84AA3" w:rsidRDefault="00E84AA3" w:rsidP="00E84AA3">
      <w:pPr>
        <w:pStyle w:val="1"/>
      </w:pPr>
      <w:r>
        <w:t>Форма</w:t>
      </w:r>
      <w:r>
        <w:br/>
        <w:t>заполнения данных о результатах мониторинга реализации работодателями мероприятий по формированию информации о трудовой деятельности и трудовом стаже работника в электронном виде</w:t>
      </w:r>
      <w:hyperlink w:anchor="sub_501" w:history="1">
        <w:r>
          <w:rPr>
            <w:rStyle w:val="a4"/>
            <w:rFonts w:cs="Times New Roman CYR"/>
            <w:b w:val="0"/>
            <w:bCs w:val="0"/>
          </w:rPr>
          <w:t>*</w:t>
        </w:r>
      </w:hyperlink>
    </w:p>
    <w:p w:rsidR="00E84AA3" w:rsidRDefault="00E84AA3" w:rsidP="00E84AA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5"/>
        <w:gridCol w:w="1790"/>
        <w:gridCol w:w="1819"/>
        <w:gridCol w:w="1809"/>
        <w:gridCol w:w="2030"/>
        <w:gridCol w:w="1790"/>
        <w:gridCol w:w="1826"/>
        <w:gridCol w:w="1435"/>
        <w:gridCol w:w="1752"/>
      </w:tblGrid>
      <w:tr w:rsidR="00E84AA3" w:rsidTr="00BF635B">
        <w:tblPrEx>
          <w:tblCellMar>
            <w:top w:w="0" w:type="dxa"/>
            <w:bottom w:w="0" w:type="dxa"/>
          </w:tblCellMar>
        </w:tblPrEx>
        <w:tc>
          <w:tcPr>
            <w:tcW w:w="535" w:type="dxa"/>
            <w:tcBorders>
              <w:top w:val="single" w:sz="4" w:space="0" w:color="auto"/>
              <w:bottom w:val="single" w:sz="4" w:space="0" w:color="auto"/>
              <w:right w:val="single" w:sz="4" w:space="0" w:color="auto"/>
            </w:tcBorders>
          </w:tcPr>
          <w:p w:rsidR="00E84AA3" w:rsidRDefault="00E84AA3" w:rsidP="00BF635B">
            <w:pPr>
              <w:pStyle w:val="a7"/>
              <w:jc w:val="center"/>
            </w:pPr>
            <w:r>
              <w:t>N</w:t>
            </w:r>
          </w:p>
          <w:p w:rsidR="00E84AA3" w:rsidRDefault="00E84AA3" w:rsidP="00BF635B">
            <w:pPr>
              <w:pStyle w:val="a7"/>
              <w:jc w:val="center"/>
            </w:pPr>
            <w:r>
              <w:t>п/п</w:t>
            </w:r>
          </w:p>
        </w:tc>
        <w:tc>
          <w:tcPr>
            <w:tcW w:w="1790" w:type="dxa"/>
            <w:tcBorders>
              <w:top w:val="single" w:sz="4" w:space="0" w:color="auto"/>
              <w:left w:val="single" w:sz="4" w:space="0" w:color="auto"/>
              <w:bottom w:val="single" w:sz="4" w:space="0" w:color="auto"/>
              <w:right w:val="single" w:sz="4" w:space="0" w:color="auto"/>
            </w:tcBorders>
          </w:tcPr>
          <w:p w:rsidR="00E84AA3" w:rsidRDefault="00E84AA3" w:rsidP="00BF635B">
            <w:pPr>
              <w:pStyle w:val="a7"/>
              <w:jc w:val="center"/>
            </w:pPr>
            <w:r>
              <w:t>Наименование муниципального района</w:t>
            </w:r>
          </w:p>
        </w:tc>
        <w:tc>
          <w:tcPr>
            <w:tcW w:w="1819" w:type="dxa"/>
            <w:tcBorders>
              <w:top w:val="single" w:sz="4" w:space="0" w:color="auto"/>
              <w:left w:val="single" w:sz="4" w:space="0" w:color="auto"/>
              <w:bottom w:val="single" w:sz="4" w:space="0" w:color="auto"/>
              <w:right w:val="single" w:sz="4" w:space="0" w:color="auto"/>
            </w:tcBorders>
          </w:tcPr>
          <w:p w:rsidR="00E84AA3" w:rsidRDefault="00E84AA3" w:rsidP="00BF635B">
            <w:pPr>
              <w:pStyle w:val="a7"/>
              <w:jc w:val="center"/>
            </w:pPr>
            <w:r>
              <w:t>Количество работодателей, с которыми организовано взаимодействие по вопросу перехода на формирование сведений о трудовой деятельности в электронном виде</w:t>
            </w:r>
          </w:p>
        </w:tc>
        <w:tc>
          <w:tcPr>
            <w:tcW w:w="1809" w:type="dxa"/>
            <w:tcBorders>
              <w:top w:val="single" w:sz="4" w:space="0" w:color="auto"/>
              <w:left w:val="single" w:sz="4" w:space="0" w:color="auto"/>
              <w:bottom w:val="single" w:sz="4" w:space="0" w:color="auto"/>
              <w:right w:val="single" w:sz="4" w:space="0" w:color="auto"/>
            </w:tcBorders>
          </w:tcPr>
          <w:p w:rsidR="00E84AA3" w:rsidRDefault="00E84AA3" w:rsidP="00BF635B">
            <w:pPr>
              <w:pStyle w:val="a7"/>
              <w:jc w:val="center"/>
            </w:pPr>
            <w:r>
              <w:t>Общее количество работников, находящихся в трудовых отношениях с работодателем на дату предоставления информации</w:t>
            </w:r>
          </w:p>
        </w:tc>
        <w:tc>
          <w:tcPr>
            <w:tcW w:w="2030" w:type="dxa"/>
            <w:tcBorders>
              <w:top w:val="single" w:sz="4" w:space="0" w:color="auto"/>
              <w:left w:val="single" w:sz="4" w:space="0" w:color="auto"/>
              <w:bottom w:val="single" w:sz="4" w:space="0" w:color="auto"/>
              <w:right w:val="single" w:sz="4" w:space="0" w:color="auto"/>
            </w:tcBorders>
          </w:tcPr>
          <w:p w:rsidR="00E84AA3" w:rsidRDefault="00E84AA3" w:rsidP="00BF635B">
            <w:pPr>
              <w:pStyle w:val="a7"/>
              <w:jc w:val="center"/>
            </w:pPr>
            <w:r>
              <w:t xml:space="preserve">Количество работников, которые уведомлены в письменной форме об изменениях в </w:t>
            </w:r>
            <w:hyperlink r:id="rId14" w:history="1">
              <w:r>
                <w:rPr>
                  <w:rStyle w:val="a4"/>
                  <w:rFonts w:cs="Times New Roman CYR"/>
                </w:rPr>
                <w:t>трудовом законодательстве</w:t>
              </w:r>
            </w:hyperlink>
            <w:r>
              <w:t>, связанных с формированием сведений о трудовой деятельности в электронном виде</w:t>
            </w:r>
          </w:p>
        </w:tc>
        <w:tc>
          <w:tcPr>
            <w:tcW w:w="1790" w:type="dxa"/>
            <w:tcBorders>
              <w:top w:val="single" w:sz="4" w:space="0" w:color="auto"/>
              <w:left w:val="single" w:sz="4" w:space="0" w:color="auto"/>
              <w:bottom w:val="single" w:sz="4" w:space="0" w:color="auto"/>
              <w:right w:val="single" w:sz="4" w:space="0" w:color="auto"/>
            </w:tcBorders>
          </w:tcPr>
          <w:p w:rsidR="00E84AA3" w:rsidRDefault="00E84AA3" w:rsidP="00BF635B">
            <w:pPr>
              <w:pStyle w:val="a7"/>
              <w:jc w:val="center"/>
            </w:pPr>
            <w:r>
              <w:t xml:space="preserve">Количество работников, подавших заявления о продолжении ведения работодателями трудовой книжки в соответствии со </w:t>
            </w:r>
            <w:hyperlink r:id="rId15" w:history="1">
              <w:r>
                <w:rPr>
                  <w:rStyle w:val="a4"/>
                  <w:rFonts w:cs="Times New Roman CYR"/>
                </w:rPr>
                <w:t>статьей 66</w:t>
              </w:r>
            </w:hyperlink>
            <w:r>
              <w:t xml:space="preserve"> ТК РФ</w:t>
            </w:r>
          </w:p>
          <w:p w:rsidR="00E84AA3" w:rsidRDefault="00E84AA3" w:rsidP="00BF635B">
            <w:pPr>
              <w:pStyle w:val="a7"/>
              <w:jc w:val="center"/>
            </w:pPr>
            <w:r>
              <w:t>(на бумажном носителе)</w:t>
            </w:r>
          </w:p>
        </w:tc>
        <w:tc>
          <w:tcPr>
            <w:tcW w:w="1826" w:type="dxa"/>
            <w:tcBorders>
              <w:top w:val="single" w:sz="4" w:space="0" w:color="auto"/>
              <w:left w:val="single" w:sz="4" w:space="0" w:color="auto"/>
              <w:bottom w:val="single" w:sz="4" w:space="0" w:color="auto"/>
              <w:right w:val="single" w:sz="4" w:space="0" w:color="auto"/>
            </w:tcBorders>
          </w:tcPr>
          <w:p w:rsidR="00E84AA3" w:rsidRDefault="00E84AA3" w:rsidP="00BF635B">
            <w:pPr>
              <w:pStyle w:val="a7"/>
              <w:jc w:val="center"/>
            </w:pPr>
            <w:r>
              <w:t xml:space="preserve">Количество работников, подавших письменные заявления о предоставлении работодателем сведений о трудовой деятельности в соответствии со </w:t>
            </w:r>
            <w:hyperlink r:id="rId16" w:history="1">
              <w:r>
                <w:rPr>
                  <w:rStyle w:val="a4"/>
                  <w:rFonts w:cs="Times New Roman CYR"/>
                </w:rPr>
                <w:t>статьей 66.1</w:t>
              </w:r>
            </w:hyperlink>
            <w:r>
              <w:t xml:space="preserve"> ТК РФ</w:t>
            </w:r>
          </w:p>
          <w:p w:rsidR="00E84AA3" w:rsidRDefault="00E84AA3" w:rsidP="00BF635B">
            <w:pPr>
              <w:pStyle w:val="a7"/>
              <w:jc w:val="center"/>
            </w:pPr>
            <w:r>
              <w:t>(в электронном виде)</w:t>
            </w:r>
          </w:p>
        </w:tc>
        <w:tc>
          <w:tcPr>
            <w:tcW w:w="1435" w:type="dxa"/>
            <w:tcBorders>
              <w:top w:val="single" w:sz="4" w:space="0" w:color="auto"/>
              <w:left w:val="single" w:sz="4" w:space="0" w:color="auto"/>
              <w:bottom w:val="single" w:sz="4" w:space="0" w:color="auto"/>
              <w:right w:val="single" w:sz="4" w:space="0" w:color="auto"/>
            </w:tcBorders>
          </w:tcPr>
          <w:p w:rsidR="00E84AA3" w:rsidRDefault="00E84AA3" w:rsidP="00BF635B">
            <w:pPr>
              <w:pStyle w:val="a7"/>
              <w:jc w:val="center"/>
            </w:pPr>
            <w:r>
              <w:t>Количество работников, которым трудовые книжки выданы на руки (из числа работников, указанных</w:t>
            </w:r>
          </w:p>
          <w:p w:rsidR="00E84AA3" w:rsidRDefault="00E84AA3" w:rsidP="00BF635B">
            <w:pPr>
              <w:pStyle w:val="a7"/>
              <w:jc w:val="center"/>
            </w:pPr>
            <w:r>
              <w:t>в графе 7)</w:t>
            </w:r>
          </w:p>
        </w:tc>
        <w:tc>
          <w:tcPr>
            <w:tcW w:w="1752" w:type="dxa"/>
            <w:tcBorders>
              <w:top w:val="single" w:sz="4" w:space="0" w:color="auto"/>
              <w:left w:val="single" w:sz="4" w:space="0" w:color="auto"/>
              <w:bottom w:val="single" w:sz="4" w:space="0" w:color="auto"/>
            </w:tcBorders>
          </w:tcPr>
          <w:p w:rsidR="00E84AA3" w:rsidRDefault="00E84AA3" w:rsidP="00BF635B">
            <w:pPr>
              <w:pStyle w:val="a7"/>
              <w:jc w:val="center"/>
            </w:pPr>
            <w:r>
              <w:t xml:space="preserve">Количество работников, не имеющих возможности по 31 декабря 2020 г. включительно подать работодателю письменные заявления по причинам, определенным </w:t>
            </w:r>
            <w:hyperlink r:id="rId17" w:history="1">
              <w:r>
                <w:rPr>
                  <w:rStyle w:val="a4"/>
                  <w:rFonts w:cs="Times New Roman CYR"/>
                </w:rPr>
                <w:t>пунктом 6 статьи 2</w:t>
              </w:r>
            </w:hyperlink>
            <w:r>
              <w:t xml:space="preserve"> Федерального закона от 16 декабря 2019 г. N 439-ФЗ</w:t>
            </w:r>
          </w:p>
        </w:tc>
      </w:tr>
      <w:tr w:rsidR="00E84AA3" w:rsidTr="00BF635B">
        <w:tblPrEx>
          <w:tblCellMar>
            <w:top w:w="0" w:type="dxa"/>
            <w:bottom w:w="0" w:type="dxa"/>
          </w:tblCellMar>
        </w:tblPrEx>
        <w:tc>
          <w:tcPr>
            <w:tcW w:w="535" w:type="dxa"/>
            <w:tcBorders>
              <w:top w:val="single" w:sz="4" w:space="0" w:color="auto"/>
              <w:bottom w:val="single" w:sz="4" w:space="0" w:color="auto"/>
              <w:right w:val="single" w:sz="4" w:space="0" w:color="auto"/>
            </w:tcBorders>
          </w:tcPr>
          <w:p w:rsidR="00E84AA3" w:rsidRDefault="00E84AA3" w:rsidP="00BF635B">
            <w:pPr>
              <w:pStyle w:val="a7"/>
              <w:jc w:val="center"/>
            </w:pPr>
            <w:r>
              <w:t>1</w:t>
            </w:r>
          </w:p>
        </w:tc>
        <w:tc>
          <w:tcPr>
            <w:tcW w:w="1790" w:type="dxa"/>
            <w:tcBorders>
              <w:top w:val="single" w:sz="4" w:space="0" w:color="auto"/>
              <w:left w:val="single" w:sz="4" w:space="0" w:color="auto"/>
              <w:bottom w:val="single" w:sz="4" w:space="0" w:color="auto"/>
              <w:right w:val="single" w:sz="4" w:space="0" w:color="auto"/>
            </w:tcBorders>
          </w:tcPr>
          <w:p w:rsidR="00E84AA3" w:rsidRDefault="00E84AA3" w:rsidP="00BF635B">
            <w:pPr>
              <w:pStyle w:val="a7"/>
              <w:jc w:val="center"/>
            </w:pPr>
            <w:r>
              <w:t>2</w:t>
            </w:r>
          </w:p>
        </w:tc>
        <w:tc>
          <w:tcPr>
            <w:tcW w:w="1819" w:type="dxa"/>
            <w:tcBorders>
              <w:top w:val="single" w:sz="4" w:space="0" w:color="auto"/>
              <w:left w:val="single" w:sz="4" w:space="0" w:color="auto"/>
              <w:bottom w:val="single" w:sz="4" w:space="0" w:color="auto"/>
              <w:right w:val="single" w:sz="4" w:space="0" w:color="auto"/>
            </w:tcBorders>
          </w:tcPr>
          <w:p w:rsidR="00E84AA3" w:rsidRDefault="00E84AA3" w:rsidP="00BF635B">
            <w:pPr>
              <w:pStyle w:val="a7"/>
              <w:jc w:val="center"/>
            </w:pPr>
            <w:r>
              <w:t>3</w:t>
            </w:r>
          </w:p>
        </w:tc>
        <w:tc>
          <w:tcPr>
            <w:tcW w:w="1809" w:type="dxa"/>
            <w:tcBorders>
              <w:top w:val="single" w:sz="4" w:space="0" w:color="auto"/>
              <w:left w:val="single" w:sz="4" w:space="0" w:color="auto"/>
              <w:bottom w:val="single" w:sz="4" w:space="0" w:color="auto"/>
              <w:right w:val="single" w:sz="4" w:space="0" w:color="auto"/>
            </w:tcBorders>
          </w:tcPr>
          <w:p w:rsidR="00E84AA3" w:rsidRDefault="00E84AA3" w:rsidP="00BF635B">
            <w:pPr>
              <w:pStyle w:val="a7"/>
              <w:jc w:val="center"/>
            </w:pPr>
            <w:r>
              <w:t>4</w:t>
            </w:r>
          </w:p>
        </w:tc>
        <w:tc>
          <w:tcPr>
            <w:tcW w:w="2030" w:type="dxa"/>
            <w:tcBorders>
              <w:top w:val="single" w:sz="4" w:space="0" w:color="auto"/>
              <w:left w:val="single" w:sz="4" w:space="0" w:color="auto"/>
              <w:bottom w:val="single" w:sz="4" w:space="0" w:color="auto"/>
              <w:right w:val="single" w:sz="4" w:space="0" w:color="auto"/>
            </w:tcBorders>
          </w:tcPr>
          <w:p w:rsidR="00E84AA3" w:rsidRDefault="00E84AA3" w:rsidP="00BF635B">
            <w:pPr>
              <w:pStyle w:val="a7"/>
              <w:jc w:val="center"/>
            </w:pPr>
            <w:r>
              <w:t>5</w:t>
            </w:r>
          </w:p>
        </w:tc>
        <w:tc>
          <w:tcPr>
            <w:tcW w:w="1790" w:type="dxa"/>
            <w:tcBorders>
              <w:top w:val="single" w:sz="4" w:space="0" w:color="auto"/>
              <w:left w:val="single" w:sz="4" w:space="0" w:color="auto"/>
              <w:bottom w:val="single" w:sz="4" w:space="0" w:color="auto"/>
              <w:right w:val="single" w:sz="4" w:space="0" w:color="auto"/>
            </w:tcBorders>
          </w:tcPr>
          <w:p w:rsidR="00E84AA3" w:rsidRDefault="00E84AA3" w:rsidP="00BF635B">
            <w:pPr>
              <w:pStyle w:val="a7"/>
              <w:jc w:val="center"/>
            </w:pPr>
            <w:r>
              <w:t>6</w:t>
            </w:r>
          </w:p>
        </w:tc>
        <w:tc>
          <w:tcPr>
            <w:tcW w:w="1826" w:type="dxa"/>
            <w:tcBorders>
              <w:top w:val="single" w:sz="4" w:space="0" w:color="auto"/>
              <w:left w:val="single" w:sz="4" w:space="0" w:color="auto"/>
              <w:bottom w:val="single" w:sz="4" w:space="0" w:color="auto"/>
              <w:right w:val="single" w:sz="4" w:space="0" w:color="auto"/>
            </w:tcBorders>
          </w:tcPr>
          <w:p w:rsidR="00E84AA3" w:rsidRDefault="00E84AA3" w:rsidP="00BF635B">
            <w:pPr>
              <w:pStyle w:val="a7"/>
              <w:jc w:val="center"/>
            </w:pPr>
            <w:r>
              <w:t>7</w:t>
            </w:r>
          </w:p>
        </w:tc>
        <w:tc>
          <w:tcPr>
            <w:tcW w:w="1435" w:type="dxa"/>
            <w:tcBorders>
              <w:top w:val="single" w:sz="4" w:space="0" w:color="auto"/>
              <w:left w:val="single" w:sz="4" w:space="0" w:color="auto"/>
              <w:bottom w:val="single" w:sz="4" w:space="0" w:color="auto"/>
              <w:right w:val="single" w:sz="4" w:space="0" w:color="auto"/>
            </w:tcBorders>
          </w:tcPr>
          <w:p w:rsidR="00E84AA3" w:rsidRDefault="00E84AA3" w:rsidP="00BF635B">
            <w:pPr>
              <w:pStyle w:val="a7"/>
              <w:jc w:val="center"/>
            </w:pPr>
            <w:r>
              <w:t>8</w:t>
            </w:r>
          </w:p>
        </w:tc>
        <w:tc>
          <w:tcPr>
            <w:tcW w:w="1752" w:type="dxa"/>
            <w:tcBorders>
              <w:top w:val="single" w:sz="4" w:space="0" w:color="auto"/>
              <w:left w:val="single" w:sz="4" w:space="0" w:color="auto"/>
              <w:bottom w:val="single" w:sz="4" w:space="0" w:color="auto"/>
            </w:tcBorders>
          </w:tcPr>
          <w:p w:rsidR="00E84AA3" w:rsidRDefault="00E84AA3" w:rsidP="00BF635B">
            <w:pPr>
              <w:pStyle w:val="a7"/>
              <w:jc w:val="center"/>
            </w:pPr>
            <w:r>
              <w:t>9</w:t>
            </w:r>
          </w:p>
        </w:tc>
      </w:tr>
      <w:tr w:rsidR="00E84AA3" w:rsidTr="00BF635B">
        <w:tblPrEx>
          <w:tblCellMar>
            <w:top w:w="0" w:type="dxa"/>
            <w:bottom w:w="0" w:type="dxa"/>
          </w:tblCellMar>
        </w:tblPrEx>
        <w:tc>
          <w:tcPr>
            <w:tcW w:w="535" w:type="dxa"/>
            <w:tcBorders>
              <w:top w:val="single" w:sz="4" w:space="0" w:color="auto"/>
              <w:bottom w:val="single" w:sz="4" w:space="0" w:color="auto"/>
              <w:right w:val="single" w:sz="4" w:space="0" w:color="auto"/>
            </w:tcBorders>
          </w:tcPr>
          <w:p w:rsidR="00E84AA3" w:rsidRDefault="00E84AA3" w:rsidP="00BF635B">
            <w:pPr>
              <w:pStyle w:val="a7"/>
            </w:pPr>
          </w:p>
        </w:tc>
        <w:tc>
          <w:tcPr>
            <w:tcW w:w="1790" w:type="dxa"/>
            <w:tcBorders>
              <w:top w:val="single" w:sz="4" w:space="0" w:color="auto"/>
              <w:left w:val="single" w:sz="4" w:space="0" w:color="auto"/>
              <w:bottom w:val="single" w:sz="4" w:space="0" w:color="auto"/>
              <w:right w:val="single" w:sz="4" w:space="0" w:color="auto"/>
            </w:tcBorders>
          </w:tcPr>
          <w:p w:rsidR="00E84AA3" w:rsidRDefault="00E84AA3" w:rsidP="00BF635B">
            <w:pPr>
              <w:pStyle w:val="a7"/>
            </w:pPr>
          </w:p>
        </w:tc>
        <w:tc>
          <w:tcPr>
            <w:tcW w:w="1819" w:type="dxa"/>
            <w:tcBorders>
              <w:top w:val="single" w:sz="4" w:space="0" w:color="auto"/>
              <w:left w:val="single" w:sz="4" w:space="0" w:color="auto"/>
              <w:bottom w:val="single" w:sz="4" w:space="0" w:color="auto"/>
              <w:right w:val="single" w:sz="4" w:space="0" w:color="auto"/>
            </w:tcBorders>
          </w:tcPr>
          <w:p w:rsidR="00E84AA3" w:rsidRDefault="00E84AA3" w:rsidP="00BF635B">
            <w:pPr>
              <w:pStyle w:val="a7"/>
            </w:pPr>
          </w:p>
        </w:tc>
        <w:tc>
          <w:tcPr>
            <w:tcW w:w="1809" w:type="dxa"/>
            <w:tcBorders>
              <w:top w:val="single" w:sz="4" w:space="0" w:color="auto"/>
              <w:left w:val="single" w:sz="4" w:space="0" w:color="auto"/>
              <w:bottom w:val="single" w:sz="4" w:space="0" w:color="auto"/>
              <w:right w:val="single" w:sz="4" w:space="0" w:color="auto"/>
            </w:tcBorders>
          </w:tcPr>
          <w:p w:rsidR="00E84AA3" w:rsidRDefault="00E84AA3" w:rsidP="00BF635B">
            <w:pPr>
              <w:pStyle w:val="a7"/>
            </w:pPr>
          </w:p>
        </w:tc>
        <w:tc>
          <w:tcPr>
            <w:tcW w:w="2030" w:type="dxa"/>
            <w:tcBorders>
              <w:top w:val="single" w:sz="4" w:space="0" w:color="auto"/>
              <w:left w:val="single" w:sz="4" w:space="0" w:color="auto"/>
              <w:bottom w:val="single" w:sz="4" w:space="0" w:color="auto"/>
              <w:right w:val="single" w:sz="4" w:space="0" w:color="auto"/>
            </w:tcBorders>
          </w:tcPr>
          <w:p w:rsidR="00E84AA3" w:rsidRDefault="00E84AA3" w:rsidP="00BF635B">
            <w:pPr>
              <w:pStyle w:val="a7"/>
            </w:pPr>
          </w:p>
        </w:tc>
        <w:tc>
          <w:tcPr>
            <w:tcW w:w="1790" w:type="dxa"/>
            <w:tcBorders>
              <w:top w:val="single" w:sz="4" w:space="0" w:color="auto"/>
              <w:left w:val="single" w:sz="4" w:space="0" w:color="auto"/>
              <w:bottom w:val="single" w:sz="4" w:space="0" w:color="auto"/>
              <w:right w:val="single" w:sz="4" w:space="0" w:color="auto"/>
            </w:tcBorders>
          </w:tcPr>
          <w:p w:rsidR="00E84AA3" w:rsidRDefault="00E84AA3" w:rsidP="00BF635B">
            <w:pPr>
              <w:pStyle w:val="a7"/>
            </w:pPr>
          </w:p>
        </w:tc>
        <w:tc>
          <w:tcPr>
            <w:tcW w:w="1826" w:type="dxa"/>
            <w:tcBorders>
              <w:top w:val="single" w:sz="4" w:space="0" w:color="auto"/>
              <w:left w:val="single" w:sz="4" w:space="0" w:color="auto"/>
              <w:bottom w:val="single" w:sz="4" w:space="0" w:color="auto"/>
              <w:right w:val="single" w:sz="4" w:space="0" w:color="auto"/>
            </w:tcBorders>
          </w:tcPr>
          <w:p w:rsidR="00E84AA3" w:rsidRDefault="00E84AA3" w:rsidP="00BF635B">
            <w:pPr>
              <w:pStyle w:val="a7"/>
            </w:pPr>
          </w:p>
        </w:tc>
        <w:tc>
          <w:tcPr>
            <w:tcW w:w="1435" w:type="dxa"/>
            <w:tcBorders>
              <w:top w:val="single" w:sz="4" w:space="0" w:color="auto"/>
              <w:left w:val="single" w:sz="4" w:space="0" w:color="auto"/>
              <w:bottom w:val="single" w:sz="4" w:space="0" w:color="auto"/>
              <w:right w:val="single" w:sz="4" w:space="0" w:color="auto"/>
            </w:tcBorders>
          </w:tcPr>
          <w:p w:rsidR="00E84AA3" w:rsidRDefault="00E84AA3" w:rsidP="00BF635B">
            <w:pPr>
              <w:pStyle w:val="a7"/>
            </w:pPr>
          </w:p>
        </w:tc>
        <w:tc>
          <w:tcPr>
            <w:tcW w:w="1752" w:type="dxa"/>
            <w:tcBorders>
              <w:top w:val="single" w:sz="4" w:space="0" w:color="auto"/>
              <w:left w:val="single" w:sz="4" w:space="0" w:color="auto"/>
              <w:bottom w:val="single" w:sz="4" w:space="0" w:color="auto"/>
            </w:tcBorders>
          </w:tcPr>
          <w:p w:rsidR="00E84AA3" w:rsidRDefault="00E84AA3" w:rsidP="00BF635B">
            <w:pPr>
              <w:pStyle w:val="a7"/>
            </w:pPr>
          </w:p>
        </w:tc>
      </w:tr>
    </w:tbl>
    <w:p w:rsidR="00E84AA3" w:rsidRDefault="00425A1A" w:rsidP="00425A1A">
      <w:pPr>
        <w:sectPr w:rsidR="00E84AA3" w:rsidSect="00425A1A">
          <w:headerReference w:type="default" r:id="rId18"/>
          <w:footerReference w:type="default" r:id="rId19"/>
          <w:pgSz w:w="16837" w:h="11905" w:orient="landscape"/>
          <w:pgMar w:top="1135" w:right="800" w:bottom="426" w:left="800" w:header="720" w:footer="720" w:gutter="0"/>
          <w:cols w:space="720"/>
          <w:noEndnote/>
        </w:sectPr>
      </w:pPr>
      <w:bookmarkStart w:id="27" w:name="sub_501"/>
      <w:r>
        <w:t>* заполняется с нарастающим итогом ежемесячно до 3 числа месяца, следующего за отчетным периодом</w:t>
      </w:r>
      <w:bookmarkEnd w:id="27"/>
    </w:p>
    <w:p w:rsidR="00E84AA3" w:rsidRDefault="00E84AA3" w:rsidP="00425A1A">
      <w:pPr>
        <w:ind w:firstLine="0"/>
      </w:pPr>
    </w:p>
    <w:sectPr w:rsidR="00E84AA3" w:rsidSect="00B7250F">
      <w:headerReference w:type="default" r:id="rId20"/>
      <w:footerReference w:type="default" r:id="rId21"/>
      <w:pgSz w:w="11900" w:h="16800"/>
      <w:pgMar w:top="284"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00EF" w:rsidRDefault="002300EF">
      <w:r>
        <w:separator/>
      </w:r>
    </w:p>
  </w:endnote>
  <w:endnote w:type="continuationSeparator" w:id="0">
    <w:p w:rsidR="002300EF" w:rsidRDefault="00230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Arial Unicode M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E84AA3">
      <w:tblPrEx>
        <w:tblCellMar>
          <w:top w:w="0" w:type="dxa"/>
          <w:left w:w="0" w:type="dxa"/>
          <w:bottom w:w="0" w:type="dxa"/>
          <w:right w:w="0" w:type="dxa"/>
        </w:tblCellMar>
      </w:tblPrEx>
      <w:tc>
        <w:tcPr>
          <w:tcW w:w="3433" w:type="dxa"/>
          <w:tcBorders>
            <w:top w:val="nil"/>
            <w:left w:val="nil"/>
            <w:bottom w:val="nil"/>
            <w:right w:val="nil"/>
          </w:tcBorders>
        </w:tcPr>
        <w:p w:rsidR="00E84AA3" w:rsidRDefault="00E84AA3">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E84AA3" w:rsidRDefault="00E84AA3">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E84AA3" w:rsidRDefault="00E84AA3">
          <w:pPr>
            <w:ind w:firstLine="0"/>
            <w:jc w:val="right"/>
            <w:rPr>
              <w:rFonts w:ascii="Times New Roman" w:hAnsi="Times New Roman" w:cs="Times New Roman"/>
              <w:sz w:val="20"/>
              <w:szCs w:val="20"/>
            </w:rPr>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E84AA3">
      <w:tblPrEx>
        <w:tblCellMar>
          <w:top w:w="0" w:type="dxa"/>
          <w:left w:w="0" w:type="dxa"/>
          <w:bottom w:w="0" w:type="dxa"/>
          <w:right w:w="0" w:type="dxa"/>
        </w:tblCellMar>
      </w:tblPrEx>
      <w:tc>
        <w:tcPr>
          <w:tcW w:w="5079" w:type="dxa"/>
          <w:tcBorders>
            <w:top w:val="nil"/>
            <w:left w:val="nil"/>
            <w:bottom w:val="nil"/>
            <w:right w:val="nil"/>
          </w:tcBorders>
        </w:tcPr>
        <w:p w:rsidR="00E84AA3" w:rsidRDefault="00E84AA3">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E84AA3" w:rsidRDefault="00E84AA3">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E84AA3" w:rsidRDefault="00E84AA3">
          <w:pPr>
            <w:ind w:firstLine="0"/>
            <w:jc w:val="right"/>
            <w:rPr>
              <w:rFonts w:ascii="Times New Roman" w:hAnsi="Times New Roman" w:cs="Times New Roman"/>
              <w:sz w:val="20"/>
              <w:szCs w:val="20"/>
            </w:rPr>
          </w:pP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8B4FC0">
      <w:tblPrEx>
        <w:tblCellMar>
          <w:top w:w="0" w:type="dxa"/>
          <w:left w:w="0" w:type="dxa"/>
          <w:bottom w:w="0" w:type="dxa"/>
          <w:right w:w="0" w:type="dxa"/>
        </w:tblCellMar>
      </w:tblPrEx>
      <w:tc>
        <w:tcPr>
          <w:tcW w:w="3433" w:type="dxa"/>
          <w:tcBorders>
            <w:top w:val="nil"/>
            <w:left w:val="nil"/>
            <w:bottom w:val="nil"/>
            <w:right w:val="nil"/>
          </w:tcBorders>
        </w:tcPr>
        <w:p w:rsidR="008B4FC0" w:rsidRDefault="008B4FC0">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8B4FC0" w:rsidRDefault="008B4FC0">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8B4FC0" w:rsidRDefault="008B4FC0">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00EF" w:rsidRDefault="002300EF">
      <w:r>
        <w:separator/>
      </w:r>
    </w:p>
  </w:footnote>
  <w:footnote w:type="continuationSeparator" w:id="0">
    <w:p w:rsidR="002300EF" w:rsidRDefault="00230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AA3" w:rsidRDefault="00E84AA3">
    <w:pPr>
      <w:ind w:firstLine="0"/>
      <w:jc w:val="left"/>
      <w:rPr>
        <w:rFonts w:ascii="Times New Roman" w:hAnsi="Times New Roman" w:cs="Times New Roman"/>
        <w:sz w:val="20"/>
        <w:szCs w:val="20"/>
      </w:rPr>
    </w:pPr>
    <w:r>
      <w:rPr>
        <w:rFonts w:ascii="Times New Roman" w:hAnsi="Times New Roman" w:cs="Times New Roman"/>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AA3" w:rsidRPr="00E84AA3" w:rsidRDefault="00E84AA3" w:rsidP="00E84AA3">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FC0" w:rsidRDefault="008B4FC0">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4F8"/>
    <w:rsid w:val="001A73BE"/>
    <w:rsid w:val="002300EF"/>
    <w:rsid w:val="00243415"/>
    <w:rsid w:val="00425A1A"/>
    <w:rsid w:val="004564F8"/>
    <w:rsid w:val="00573A22"/>
    <w:rsid w:val="00580E94"/>
    <w:rsid w:val="005A79C9"/>
    <w:rsid w:val="00614D75"/>
    <w:rsid w:val="006B194D"/>
    <w:rsid w:val="00841A27"/>
    <w:rsid w:val="008B4FC0"/>
    <w:rsid w:val="00991C3B"/>
    <w:rsid w:val="00B24945"/>
    <w:rsid w:val="00B24FA6"/>
    <w:rsid w:val="00B7250F"/>
    <w:rsid w:val="00BF635B"/>
    <w:rsid w:val="00CD4068"/>
    <w:rsid w:val="00D5190C"/>
    <w:rsid w:val="00D62BD3"/>
    <w:rsid w:val="00D84CDA"/>
    <w:rsid w:val="00E848F2"/>
    <w:rsid w:val="00E84AA3"/>
    <w:rsid w:val="00EA5EC8"/>
    <w:rsid w:val="00EE4C85"/>
    <w:rsid w:val="00F142A7"/>
    <w:rsid w:val="00F24A8B"/>
    <w:rsid w:val="00F4619B"/>
    <w:rsid w:val="00FD2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B5DAA79-DAFA-4314-BD1D-5B007300D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basedOn w:val="a0"/>
    <w:link w:val="aa"/>
    <w:uiPriority w:val="99"/>
    <w:locked/>
    <w:rPr>
      <w:rFonts w:ascii="Times New Roman CYR" w:hAnsi="Times New Roman CYR" w:cs="Times New Roman CYR"/>
      <w:sz w:val="24"/>
      <w:szCs w:val="24"/>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basedOn w:val="a0"/>
    <w:link w:val="ac"/>
    <w:uiPriority w:val="99"/>
    <w:locked/>
    <w:rPr>
      <w:rFonts w:ascii="Times New Roman CYR" w:hAnsi="Times New Roman CYR" w:cs="Times New Roman CYR"/>
      <w:sz w:val="24"/>
      <w:szCs w:val="24"/>
    </w:rPr>
  </w:style>
  <w:style w:type="paragraph" w:styleId="ae">
    <w:name w:val="Balloon Text"/>
    <w:basedOn w:val="a"/>
    <w:link w:val="af"/>
    <w:uiPriority w:val="99"/>
    <w:semiHidden/>
    <w:unhideWhenUsed/>
    <w:rsid w:val="00841A27"/>
    <w:rPr>
      <w:rFonts w:ascii="Tahoma" w:hAnsi="Tahoma" w:cs="Tahoma"/>
      <w:sz w:val="16"/>
      <w:szCs w:val="16"/>
    </w:rPr>
  </w:style>
  <w:style w:type="character" w:customStyle="1" w:styleId="af">
    <w:name w:val="Текст выноски Знак"/>
    <w:basedOn w:val="a0"/>
    <w:link w:val="ae"/>
    <w:uiPriority w:val="99"/>
    <w:semiHidden/>
    <w:locked/>
    <w:rsid w:val="00841A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25268/5" TargetMode="Externa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internet.garant.ru/document/redirect/73747054/0" TargetMode="External"/><Relationship Id="rId12" Type="http://schemas.openxmlformats.org/officeDocument/2006/relationships/header" Target="header1.xml"/><Relationship Id="rId17" Type="http://schemas.openxmlformats.org/officeDocument/2006/relationships/hyperlink" Target="http://internet.garant.ru/document/redirect/73219991/26" TargetMode="External"/><Relationship Id="rId2" Type="http://schemas.openxmlformats.org/officeDocument/2006/relationships/styles" Target="styles.xml"/><Relationship Id="rId16" Type="http://schemas.openxmlformats.org/officeDocument/2006/relationships/hyperlink" Target="http://internet.garant.ru/document/redirect/12125268/661"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12119913/0" TargetMode="External"/><Relationship Id="rId5" Type="http://schemas.openxmlformats.org/officeDocument/2006/relationships/footnotes" Target="footnotes.xml"/><Relationship Id="rId15" Type="http://schemas.openxmlformats.org/officeDocument/2006/relationships/hyperlink" Target="http://internet.garant.ru/document/redirect/12125268/66" TargetMode="External"/><Relationship Id="rId23" Type="http://schemas.openxmlformats.org/officeDocument/2006/relationships/theme" Target="theme/theme1.xml"/><Relationship Id="rId10" Type="http://schemas.openxmlformats.org/officeDocument/2006/relationships/hyperlink" Target="http://internet.garant.ru/document/redirect/12125268/5"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internet.garant.ru/document/redirect/12119913/0" TargetMode="External"/><Relationship Id="rId14" Type="http://schemas.openxmlformats.org/officeDocument/2006/relationships/hyperlink" Target="http://internet.garant.ru/document/redirect/12125268/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2679</Words>
  <Characters>15275</Characters>
  <Application>Microsoft Office Word</Application>
  <DocSecurity>0</DocSecurity>
  <Lines>127</Lines>
  <Paragraphs>35</Paragraphs>
  <ScaleCrop>false</ScaleCrop>
  <Company>НПП "Гарант-Сервис"</Company>
  <LinksUpToDate>false</LinksUpToDate>
  <CharactersWithSpaces>17919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KazakovaMV</cp:lastModifiedBy>
  <cp:revision>2</cp:revision>
  <cp:lastPrinted>2021-12-15T07:57:00Z</cp:lastPrinted>
  <dcterms:created xsi:type="dcterms:W3CDTF">2023-11-02T08:14:00Z</dcterms:created>
  <dcterms:modified xsi:type="dcterms:W3CDTF">2023-11-02T08:14:00Z</dcterms:modified>
</cp:coreProperties>
</file>