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1" w:rsidRPr="00CB0FE6" w:rsidRDefault="007C4071" w:rsidP="007C4071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B0FE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АДМИНИСТРАЦИЯ ЧАМЗИНСКОГО</w:t>
      </w:r>
    </w:p>
    <w:p w:rsidR="007C4071" w:rsidRPr="00CB0FE6" w:rsidRDefault="007C4071" w:rsidP="007C4071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МУНИЦИПАЛЬНОГО РАЙОНА</w:t>
      </w:r>
    </w:p>
    <w:p w:rsidR="007C4071" w:rsidRDefault="007C4071" w:rsidP="007C4071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РЕСПУБЛИКИ МОРДОВИЯ</w:t>
      </w:r>
    </w:p>
    <w:p w:rsidR="0048587B" w:rsidRDefault="0048587B" w:rsidP="007C4071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8587B" w:rsidRPr="00CB0FE6" w:rsidRDefault="0048587B" w:rsidP="007C4071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7C4071" w:rsidRPr="00CB0FE6" w:rsidRDefault="007C4071" w:rsidP="007C4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2311CE">
        <w:rPr>
          <w:rFonts w:ascii="Times New Roman" w:eastAsia="Times New Roman" w:hAnsi="Times New Roman" w:cs="Times New Roman"/>
          <w:sz w:val="27"/>
          <w:szCs w:val="27"/>
          <w:lang w:eastAsia="ru-RU"/>
        </w:rPr>
        <w:t>19.03.</w:t>
      </w:r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2021 г.                                </w:t>
      </w:r>
      <w:proofErr w:type="spellStart"/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>р.п</w:t>
      </w:r>
      <w:proofErr w:type="gramStart"/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>.Ч</w:t>
      </w:r>
      <w:proofErr w:type="gramEnd"/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>амзинка</w:t>
      </w:r>
      <w:proofErr w:type="spellEnd"/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2311CE">
        <w:rPr>
          <w:rFonts w:ascii="Times New Roman" w:eastAsia="Times New Roman" w:hAnsi="Times New Roman" w:cs="Times New Roman"/>
          <w:sz w:val="27"/>
          <w:szCs w:val="27"/>
          <w:lang w:eastAsia="ru-RU"/>
        </w:rPr>
        <w:t>№173</w:t>
      </w:r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7C4071" w:rsidRPr="00CB0FE6" w:rsidRDefault="007C4071" w:rsidP="007C4071">
      <w:pPr>
        <w:pStyle w:val="a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</w:t>
      </w:r>
      <w:proofErr w:type="spellStart"/>
      <w:r w:rsidRPr="00CB0FE6">
        <w:rPr>
          <w:rFonts w:ascii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Мордовия от 30 сентября 2015 года №877 "</w:t>
      </w:r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CB0FE6">
        <w:rPr>
          <w:rFonts w:ascii="Times New Roman" w:hAnsi="Times New Roman" w:cs="Times New Roman"/>
          <w:sz w:val="27"/>
          <w:szCs w:val="27"/>
          <w:lang w:eastAsia="ru-RU"/>
        </w:rPr>
        <w:t>"</w:t>
      </w:r>
    </w:p>
    <w:p w:rsidR="007C4071" w:rsidRPr="00CB0FE6" w:rsidRDefault="007C4071" w:rsidP="00444E0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EE521D"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22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</w:t>
      </w:r>
      <w:r w:rsidR="00EE521D"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A619A" w:rsidRPr="00CB0FE6" w:rsidRDefault="007C4071" w:rsidP="00444E01">
      <w:pPr>
        <w:pStyle w:val="a8"/>
        <w:ind w:firstLine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="00EE521D"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EE521D" w:rsidRPr="00CB0FE6">
        <w:rPr>
          <w:rFonts w:ascii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="00EE521D"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Мордовия от 30 сентября 2015 года №877 «</w:t>
      </w:r>
      <w:r w:rsidR="00EE521D" w:rsidRPr="00CB0FE6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CB0FE6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EE521D"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(с изменениями</w:t>
      </w:r>
      <w:r w:rsidR="000A619A" w:rsidRPr="00CB0FE6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EE521D"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внесенными</w:t>
      </w:r>
      <w:r w:rsidR="000A619A"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постановлением Администрации </w:t>
      </w:r>
      <w:proofErr w:type="spellStart"/>
      <w:r w:rsidR="000A619A" w:rsidRPr="00CB0FE6">
        <w:rPr>
          <w:rFonts w:ascii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="000A619A"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Мордовия от 20.01.2017 года №39, от 22.08.2018 года №547, от 15.06.2020</w:t>
      </w: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0A619A" w:rsidRPr="00CB0FE6">
        <w:rPr>
          <w:rFonts w:ascii="Times New Roman" w:hAnsi="Times New Roman" w:cs="Times New Roman"/>
          <w:sz w:val="27"/>
          <w:szCs w:val="27"/>
          <w:lang w:eastAsia="ru-RU"/>
        </w:rPr>
        <w:t>года №320, от 17.12.2020 года №844).</w:t>
      </w:r>
    </w:p>
    <w:p w:rsidR="00444E01" w:rsidRPr="00CB0FE6" w:rsidRDefault="000A619A" w:rsidP="00444E01">
      <w:pPr>
        <w:pStyle w:val="a8"/>
        <w:ind w:firstLine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2. Настоящее постановление вступает в силу </w:t>
      </w:r>
      <w:r w:rsidR="00643BF2">
        <w:rPr>
          <w:rFonts w:ascii="Times New Roman" w:hAnsi="Times New Roman" w:cs="Times New Roman"/>
          <w:sz w:val="27"/>
          <w:szCs w:val="27"/>
          <w:lang w:eastAsia="ru-RU"/>
        </w:rPr>
        <w:t>после</w:t>
      </w: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его официального опубликования в Информационном бюллетене </w:t>
      </w:r>
      <w:proofErr w:type="spellStart"/>
      <w:r w:rsidRPr="00CB0FE6">
        <w:rPr>
          <w:rFonts w:ascii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444E01" w:rsidRPr="00CB0FE6">
        <w:rPr>
          <w:rFonts w:ascii="Times New Roman" w:hAnsi="Times New Roman" w:cs="Times New Roman"/>
          <w:sz w:val="27"/>
          <w:szCs w:val="27"/>
          <w:lang w:eastAsia="ru-RU"/>
        </w:rPr>
        <w:t>Республики Мордовия.</w:t>
      </w:r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CB0FE6">
        <w:rPr>
          <w:rFonts w:ascii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444E01" w:rsidRPr="00CB0FE6" w:rsidRDefault="00444E01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>Республики</w:t>
      </w:r>
      <w:r w:rsidR="00643BF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Мордовия                                   </w:t>
      </w:r>
      <w:r w:rsidR="00643BF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643BF2"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B0FE6">
        <w:rPr>
          <w:rFonts w:ascii="Times New Roman" w:hAnsi="Times New Roman" w:cs="Times New Roman"/>
          <w:sz w:val="27"/>
          <w:szCs w:val="27"/>
          <w:lang w:eastAsia="ru-RU"/>
        </w:rPr>
        <w:t>В.Г.Цыбаков</w:t>
      </w:r>
      <w:proofErr w:type="spellEnd"/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EE521D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Default="00CB0FE6" w:rsidP="00CB0FE6">
      <w:pPr>
        <w:pStyle w:val="a8"/>
        <w:rPr>
          <w:sz w:val="27"/>
          <w:szCs w:val="27"/>
          <w:lang w:eastAsia="ru-RU"/>
        </w:rPr>
      </w:pPr>
    </w:p>
    <w:p w:rsidR="00CB0FE6" w:rsidRDefault="00CB0FE6" w:rsidP="00CB0FE6">
      <w:pPr>
        <w:pStyle w:val="a8"/>
        <w:rPr>
          <w:sz w:val="27"/>
          <w:szCs w:val="27"/>
          <w:lang w:eastAsia="ru-RU"/>
        </w:rPr>
      </w:pPr>
    </w:p>
    <w:p w:rsidR="00CB0FE6" w:rsidRPr="00CB0FE6" w:rsidRDefault="00CB0FE6" w:rsidP="00CB0FE6">
      <w:pPr>
        <w:pStyle w:val="a8"/>
        <w:rPr>
          <w:sz w:val="27"/>
          <w:szCs w:val="27"/>
          <w:lang w:eastAsia="ru-RU"/>
        </w:rPr>
      </w:pPr>
    </w:p>
    <w:p w:rsidR="00CB0FE6" w:rsidRPr="00CB0FE6" w:rsidRDefault="00CB0FE6" w:rsidP="00CB0FE6">
      <w:pPr>
        <w:pStyle w:val="a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Утверждены</w:t>
      </w:r>
    </w:p>
    <w:p w:rsidR="00CB0FE6" w:rsidRPr="00CB0FE6" w:rsidRDefault="00CB0FE6" w:rsidP="00CB0FE6">
      <w:pPr>
        <w:pStyle w:val="a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>постановлением Администрации</w:t>
      </w:r>
    </w:p>
    <w:p w:rsidR="00CB0FE6" w:rsidRPr="00CB0FE6" w:rsidRDefault="00CB0FE6" w:rsidP="00CB0FE6">
      <w:pPr>
        <w:pStyle w:val="a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CB0FE6">
        <w:rPr>
          <w:rFonts w:ascii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</w:p>
    <w:p w:rsidR="00CB0FE6" w:rsidRPr="00CB0FE6" w:rsidRDefault="00CB0FE6" w:rsidP="00CB0FE6">
      <w:pPr>
        <w:pStyle w:val="a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>Республики Мордовия</w:t>
      </w:r>
    </w:p>
    <w:p w:rsidR="00CB0FE6" w:rsidRDefault="00CB0FE6" w:rsidP="00CB0FE6">
      <w:pPr>
        <w:pStyle w:val="a8"/>
        <w:rPr>
          <w:rFonts w:ascii="Times New Roman" w:hAnsi="Times New Roman" w:cs="Times New Roman"/>
          <w:sz w:val="27"/>
          <w:szCs w:val="27"/>
          <w:lang w:eastAsia="ru-RU"/>
        </w:rPr>
      </w:pPr>
      <w:r w:rsidRPr="00CB0FE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от          2021 года №</w:t>
      </w:r>
    </w:p>
    <w:p w:rsidR="00CB0FE6" w:rsidRDefault="00CB0FE6" w:rsidP="00CB0FE6">
      <w:pPr>
        <w:pStyle w:val="a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CB0FE6" w:rsidRDefault="00CB0FE6" w:rsidP="00CB0FE6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F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Изменения, которые вносятся в Постановление Администрации </w:t>
      </w:r>
      <w:proofErr w:type="spellStart"/>
      <w:r w:rsidRPr="00CB0F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Чамзинского</w:t>
      </w:r>
      <w:proofErr w:type="spellEnd"/>
      <w:r w:rsidRPr="00CB0F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Республики Мордовия от 30 сентября 2015года №877</w:t>
      </w:r>
    </w:p>
    <w:p w:rsidR="00CB0FE6" w:rsidRDefault="00CB0FE6" w:rsidP="006146A6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0FE6" w:rsidRPr="0022339F" w:rsidRDefault="00CB0FE6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1. В пункте 9 слова «определяемые указанным главным распорядителем» заменить словами «определяемые в порядке, установленном правовым актом указанного главного распорядителя»;</w:t>
      </w:r>
    </w:p>
    <w:p w:rsidR="00CB0FE6" w:rsidRPr="0022339F" w:rsidRDefault="00CB0FE6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2. в Положении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утвержденном настоящим постановлением</w:t>
      </w:r>
      <w:r w:rsidR="004D5929" w:rsidRPr="0022339F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4D5929" w:rsidRPr="0022339F" w:rsidRDefault="004D5929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в пункте 3:</w:t>
      </w:r>
    </w:p>
    <w:p w:rsidR="004D5929" w:rsidRPr="0022339F" w:rsidRDefault="004D5929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в части первой:</w:t>
      </w:r>
    </w:p>
    <w:p w:rsidR="004D5929" w:rsidRPr="0022339F" w:rsidRDefault="004D5929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слово «(содержание)» исключить;</w:t>
      </w:r>
    </w:p>
    <w:p w:rsidR="004D5929" w:rsidRPr="0022339F" w:rsidRDefault="004D5929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после слов «соответствующих услуг» дополнить словом «(работ)»;</w:t>
      </w:r>
    </w:p>
    <w:p w:rsidR="004D5929" w:rsidRPr="0022339F" w:rsidRDefault="004D5929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после слов «их оказание» дополнить словом «(выполнение)»;</w:t>
      </w:r>
    </w:p>
    <w:p w:rsidR="004D5929" w:rsidRPr="0022339F" w:rsidRDefault="004D5929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дополнить частью следующего содержания:</w:t>
      </w:r>
    </w:p>
    <w:p w:rsidR="004D5929" w:rsidRPr="0022339F" w:rsidRDefault="004D5929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 xml:space="preserve">«Порядок определения и применения значений допустимых (возможных) отклонений </w:t>
      </w:r>
      <w:r w:rsidR="00822AA1" w:rsidRPr="0022339F">
        <w:rPr>
          <w:rFonts w:ascii="Times New Roman" w:hAnsi="Times New Roman" w:cs="Times New Roman"/>
          <w:sz w:val="27"/>
          <w:szCs w:val="27"/>
          <w:lang w:eastAsia="ru-RU"/>
        </w:rPr>
        <w:t>устанавливается правовым актом органа, осуществляющего функции и полномочия учредителя в отношении бюджетных или автономных учреждений.»;</w:t>
      </w:r>
    </w:p>
    <w:p w:rsidR="00822AA1" w:rsidRPr="0022339F" w:rsidRDefault="00822AA1" w:rsidP="006146A6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в пункте 10 слова «имущество учреждений» заменить словами «имущество муниципального учреждения»;</w:t>
      </w:r>
    </w:p>
    <w:p w:rsidR="00CB0FE6" w:rsidRPr="0022339F" w:rsidRDefault="00FE7190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в части первой пункта 16 слова «(</w:t>
      </w:r>
      <w:r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правовыми актами федеральных органов исполнительной власти, исполнительных органов муниципальной власти Республики Мордовия, осуществляющих функции по выработке муниципальной политики и нормативно-правовому регулированию в установленной сфере деятельности)» исключить;</w:t>
      </w:r>
    </w:p>
    <w:p w:rsidR="00FE7190" w:rsidRPr="0022339F" w:rsidRDefault="00FE7190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3 пункта 17 дополнить словами «, в том числе затраты на оплату коммунальных услуг, содержание объектов недвижимого имущества и (или) особо ценного движимого имущества (</w:t>
      </w:r>
      <w:r w:rsidR="00B20DA0"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аренду указанного имущества) в части имущества, используемого в процессе оказания муниципальной услуги»;</w:t>
      </w:r>
    </w:p>
    <w:p w:rsidR="00B20DA0" w:rsidRPr="0022339F" w:rsidRDefault="006146A6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пункте 18:</w:t>
      </w:r>
    </w:p>
    <w:p w:rsidR="006146A6" w:rsidRPr="0022339F" w:rsidRDefault="006146A6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1 дополнить словами «, за исключением затрат, указанных в подпункте 3 пункта 17 настоящего Порядка»;</w:t>
      </w:r>
    </w:p>
    <w:p w:rsidR="006146A6" w:rsidRPr="0022339F" w:rsidRDefault="006146A6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«, за исключением затрат, указанных в подпункте 3 пункта 17 настоящего Порядка»;</w:t>
      </w:r>
    </w:p>
    <w:p w:rsidR="006146A6" w:rsidRPr="0022339F" w:rsidRDefault="006146A6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подпункте 3 слова «в том числе затраты на арендные платежи)» заменить словами «, а также затраты на аренду указанного имущества, за исключением затрат, указанных в подпункте 3 пункта 17 настоящего Порядка»;</w:t>
      </w:r>
    </w:p>
    <w:p w:rsidR="006146A6" w:rsidRPr="0022339F" w:rsidRDefault="00364CB3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второй пункта 23 слова «обоснований бюджетных ассигнований районного бюджета» заменить словами «проекта районного бюджета»;</w:t>
      </w:r>
    </w:p>
    <w:p w:rsidR="00DE49BC" w:rsidRPr="0022339F" w:rsidRDefault="00DE49BC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в пункте 30:</w:t>
      </w:r>
    </w:p>
    <w:p w:rsidR="00DE49BC" w:rsidRPr="0022339F" w:rsidRDefault="00DE49BC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часть вторую изложить в следующей редакции:</w:t>
      </w:r>
    </w:p>
    <w:p w:rsidR="00DE49BC" w:rsidRPr="0022339F" w:rsidRDefault="00DE49BC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22339F">
        <w:rPr>
          <w:rFonts w:ascii="Times New Roman" w:hAnsi="Times New Roman" w:cs="Times New Roman"/>
          <w:sz w:val="27"/>
          <w:szCs w:val="27"/>
        </w:rPr>
        <w:t>В случае если 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части первой настоящего пункта, рассчитываются с применением коэффициента платной деятельности по формуле:</w:t>
      </w:r>
    </w:p>
    <w:p w:rsidR="00DE49BC" w:rsidRPr="0022339F" w:rsidRDefault="00DE49BC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E49BC" w:rsidRPr="0022339F" w:rsidRDefault="00DE49BC" w:rsidP="00DE49BC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22339F">
        <w:rPr>
          <w:rFonts w:ascii="Times New Roman" w:hAnsi="Times New Roman" w:cs="Times New Roman"/>
          <w:sz w:val="27"/>
          <w:szCs w:val="27"/>
          <w:vertAlign w:val="superscript"/>
        </w:rPr>
        <w:t xml:space="preserve">УН   </w:t>
      </w:r>
      <w:r w:rsidRPr="0022339F">
        <w:rPr>
          <w:rFonts w:ascii="Times New Roman" w:hAnsi="Times New Roman" w:cs="Times New Roman"/>
          <w:sz w:val="27"/>
          <w:szCs w:val="27"/>
        </w:rPr>
        <w:t xml:space="preserve">= </w:t>
      </w:r>
      <w:r w:rsidRPr="0022339F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22339F">
        <w:rPr>
          <w:rFonts w:ascii="Times New Roman" w:hAnsi="Times New Roman" w:cs="Times New Roman"/>
          <w:sz w:val="27"/>
          <w:szCs w:val="27"/>
          <w:vertAlign w:val="superscript"/>
        </w:rPr>
        <w:t>УН</w:t>
      </w:r>
      <w:r w:rsidRPr="0022339F">
        <w:rPr>
          <w:rFonts w:ascii="Times New Roman" w:hAnsi="Times New Roman" w:cs="Times New Roman"/>
          <w:sz w:val="27"/>
          <w:szCs w:val="27"/>
        </w:rPr>
        <w:t xml:space="preserve"> х (1-КПД),</w:t>
      </w:r>
    </w:p>
    <w:p w:rsidR="00DE49BC" w:rsidRPr="0022339F" w:rsidRDefault="00DE49BC" w:rsidP="00DE49BC">
      <w:pPr>
        <w:pStyle w:val="a8"/>
        <w:ind w:firstLine="567"/>
        <w:rPr>
          <w:rFonts w:ascii="Times New Roman" w:hAnsi="Times New Roman" w:cs="Times New Roman"/>
          <w:sz w:val="27"/>
          <w:szCs w:val="27"/>
          <w:vertAlign w:val="superscript"/>
        </w:rPr>
      </w:pPr>
      <w:r w:rsidRPr="0022339F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КПД</w:t>
      </w:r>
    </w:p>
    <w:p w:rsidR="00DE49BC" w:rsidRPr="0022339F" w:rsidRDefault="00DE49BC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sz w:val="27"/>
          <w:szCs w:val="27"/>
        </w:rPr>
        <w:t>где:</w:t>
      </w:r>
    </w:p>
    <w:p w:rsidR="00DE49BC" w:rsidRPr="0022339F" w:rsidRDefault="00DE49BC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22339F">
        <w:rPr>
          <w:rFonts w:ascii="Times New Roman" w:hAnsi="Times New Roman" w:cs="Times New Roman"/>
          <w:sz w:val="27"/>
          <w:szCs w:val="27"/>
          <w:vertAlign w:val="superscript"/>
        </w:rPr>
        <w:t>УН</w:t>
      </w:r>
      <w:r w:rsidRPr="0022339F">
        <w:rPr>
          <w:rFonts w:ascii="Times New Roman" w:hAnsi="Times New Roman" w:cs="Times New Roman"/>
          <w:sz w:val="27"/>
          <w:szCs w:val="27"/>
        </w:rPr>
        <w:t xml:space="preserve"> - затраты на уплату налогов, в качестве объекта налогообложения по которым признается имущество муниципального учреждения;</w:t>
      </w:r>
    </w:p>
    <w:p w:rsidR="00DE49BC" w:rsidRPr="0022339F" w:rsidRDefault="00293C21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noProof/>
          <w:sz w:val="27"/>
          <w:szCs w:val="27"/>
        </w:rPr>
        <w:t xml:space="preserve">КПД </w:t>
      </w:r>
      <w:r w:rsidRPr="0022339F">
        <w:rPr>
          <w:rFonts w:ascii="Times New Roman" w:hAnsi="Times New Roman" w:cs="Times New Roman"/>
          <w:sz w:val="27"/>
          <w:szCs w:val="27"/>
        </w:rPr>
        <w:t>–</w:t>
      </w:r>
      <w:r w:rsidR="00DE49BC" w:rsidRPr="0022339F">
        <w:rPr>
          <w:rFonts w:ascii="Times New Roman" w:hAnsi="Times New Roman" w:cs="Times New Roman"/>
          <w:sz w:val="27"/>
          <w:szCs w:val="27"/>
        </w:rPr>
        <w:t xml:space="preserve"> коэффициент платной деятельности, рассчитываемый по формуле:</w:t>
      </w:r>
    </w:p>
    <w:p w:rsidR="0022339F" w:rsidRPr="0022339F" w:rsidRDefault="0022339F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E49BC" w:rsidRPr="0022339F" w:rsidRDefault="00293C21" w:rsidP="00293C21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noProof/>
          <w:sz w:val="27"/>
          <w:szCs w:val="27"/>
        </w:rPr>
        <w:t xml:space="preserve">КПД = </w:t>
      </w:r>
      <w:r w:rsidR="0022339F" w:rsidRPr="0022339F">
        <w:rPr>
          <w:rFonts w:ascii="Times New Roman" w:hAnsi="Times New Roman" w:cs="Times New Roman"/>
          <w:noProof/>
          <w:sz w:val="27"/>
          <w:szCs w:val="27"/>
          <w:lang w:val="en-US"/>
        </w:rPr>
        <w:t>V</w:t>
      </w:r>
      <w:r w:rsidR="0022339F" w:rsidRPr="0022339F">
        <w:rPr>
          <w:rFonts w:ascii="Times New Roman" w:hAnsi="Times New Roman" w:cs="Times New Roman"/>
          <w:noProof/>
          <w:sz w:val="27"/>
          <w:szCs w:val="27"/>
          <w:vertAlign w:val="subscript"/>
        </w:rPr>
        <w:t>ПД(план)</w:t>
      </w:r>
      <w:r w:rsidR="0022339F" w:rsidRPr="0022339F">
        <w:rPr>
          <w:rFonts w:ascii="Times New Roman" w:hAnsi="Times New Roman" w:cs="Times New Roman"/>
          <w:noProof/>
          <w:sz w:val="27"/>
          <w:szCs w:val="27"/>
        </w:rPr>
        <w:t>/(</w:t>
      </w:r>
      <w:r w:rsidR="0022339F" w:rsidRPr="0022339F">
        <w:rPr>
          <w:rFonts w:ascii="Times New Roman" w:hAnsi="Times New Roman" w:cs="Times New Roman"/>
          <w:noProof/>
          <w:sz w:val="27"/>
          <w:szCs w:val="27"/>
          <w:lang w:val="en-US"/>
        </w:rPr>
        <w:t>V</w:t>
      </w:r>
      <w:r w:rsidR="0022339F" w:rsidRPr="0022339F">
        <w:rPr>
          <w:rFonts w:ascii="Times New Roman" w:hAnsi="Times New Roman" w:cs="Times New Roman"/>
          <w:noProof/>
          <w:sz w:val="27"/>
          <w:szCs w:val="27"/>
          <w:vertAlign w:val="subscript"/>
        </w:rPr>
        <w:t>С(план)</w:t>
      </w:r>
      <w:r w:rsidR="0022339F" w:rsidRPr="0022339F">
        <w:rPr>
          <w:rFonts w:ascii="Times New Roman" w:hAnsi="Times New Roman" w:cs="Times New Roman"/>
          <w:noProof/>
          <w:sz w:val="27"/>
          <w:szCs w:val="27"/>
        </w:rPr>
        <w:t>+</w:t>
      </w:r>
      <w:r w:rsidR="0022339F" w:rsidRPr="0022339F">
        <w:rPr>
          <w:rFonts w:ascii="Times New Roman" w:hAnsi="Times New Roman" w:cs="Times New Roman"/>
          <w:noProof/>
          <w:sz w:val="27"/>
          <w:szCs w:val="27"/>
          <w:lang w:val="en-US"/>
        </w:rPr>
        <w:t>V</w:t>
      </w:r>
      <w:r w:rsidR="0022339F" w:rsidRPr="0022339F">
        <w:rPr>
          <w:rFonts w:ascii="Times New Roman" w:hAnsi="Times New Roman" w:cs="Times New Roman"/>
          <w:noProof/>
          <w:sz w:val="27"/>
          <w:szCs w:val="27"/>
          <w:vertAlign w:val="subscript"/>
        </w:rPr>
        <w:t>ПД(план)</w:t>
      </w:r>
      <w:r w:rsidR="0022339F" w:rsidRPr="0022339F">
        <w:rPr>
          <w:rFonts w:ascii="Times New Roman" w:hAnsi="Times New Roman" w:cs="Times New Roman"/>
          <w:noProof/>
          <w:sz w:val="27"/>
          <w:szCs w:val="27"/>
        </w:rPr>
        <w:t>)</w:t>
      </w:r>
      <w:r w:rsidR="00DE49BC" w:rsidRPr="0022339F">
        <w:rPr>
          <w:rFonts w:ascii="Times New Roman" w:hAnsi="Times New Roman" w:cs="Times New Roman"/>
          <w:sz w:val="27"/>
          <w:szCs w:val="27"/>
        </w:rPr>
        <w:t>,</w:t>
      </w:r>
    </w:p>
    <w:p w:rsidR="00DE49BC" w:rsidRPr="0022339F" w:rsidRDefault="00DE49BC" w:rsidP="00DE49BC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sz w:val="27"/>
          <w:szCs w:val="27"/>
        </w:rPr>
        <w:t>где:</w:t>
      </w:r>
    </w:p>
    <w:p w:rsidR="00DE49BC" w:rsidRPr="0022339F" w:rsidRDefault="0022339F" w:rsidP="0022339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noProof/>
          <w:sz w:val="27"/>
          <w:szCs w:val="27"/>
          <w:lang w:val="en-US"/>
        </w:rPr>
        <w:t>V</w:t>
      </w:r>
      <w:r w:rsidRPr="0022339F">
        <w:rPr>
          <w:rFonts w:ascii="Times New Roman" w:hAnsi="Times New Roman" w:cs="Times New Roman"/>
          <w:noProof/>
          <w:sz w:val="27"/>
          <w:szCs w:val="27"/>
          <w:vertAlign w:val="subscript"/>
        </w:rPr>
        <w:t>ПД(план)</w:t>
      </w:r>
      <w:r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DE49BC" w:rsidRPr="0022339F">
        <w:rPr>
          <w:rFonts w:ascii="Times New Roman" w:hAnsi="Times New Roman" w:cs="Times New Roman"/>
          <w:sz w:val="27"/>
          <w:szCs w:val="27"/>
        </w:rPr>
        <w:t xml:space="preserve">- объем доходов от платной деятельности, планируемых к получению в очередном финансовом году с учетом информации об объемах оказываемых </w:t>
      </w:r>
      <w:r w:rsidRPr="0022339F">
        <w:rPr>
          <w:rFonts w:ascii="Times New Roman" w:hAnsi="Times New Roman" w:cs="Times New Roman"/>
          <w:sz w:val="27"/>
          <w:szCs w:val="27"/>
        </w:rPr>
        <w:t>муниципальных</w:t>
      </w:r>
      <w:r w:rsidR="00DE49BC" w:rsidRPr="0022339F">
        <w:rPr>
          <w:rFonts w:ascii="Times New Roman" w:hAnsi="Times New Roman" w:cs="Times New Roman"/>
          <w:sz w:val="27"/>
          <w:szCs w:val="27"/>
        </w:rPr>
        <w:t xml:space="preserve"> услуг (выполняемых работ) в отчетном финансовом году, о получении (прекращении действия) лицензий, иных разрешительных документов на осуществление указанной деятельности, об изменении размера платы (тарифов, цены) за оказываемую </w:t>
      </w:r>
      <w:r w:rsidRPr="0022339F">
        <w:rPr>
          <w:rFonts w:ascii="Times New Roman" w:hAnsi="Times New Roman" w:cs="Times New Roman"/>
          <w:sz w:val="27"/>
          <w:szCs w:val="27"/>
        </w:rPr>
        <w:t>муниципальную</w:t>
      </w:r>
      <w:r w:rsidR="00DE49BC" w:rsidRPr="0022339F">
        <w:rPr>
          <w:rFonts w:ascii="Times New Roman" w:hAnsi="Times New Roman" w:cs="Times New Roman"/>
          <w:sz w:val="27"/>
          <w:szCs w:val="27"/>
        </w:rPr>
        <w:t xml:space="preserve"> услугу (выполняемую работу).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 </w:t>
      </w:r>
      <w:r w:rsidRPr="0022339F">
        <w:rPr>
          <w:rFonts w:ascii="Times New Roman" w:hAnsi="Times New Roman" w:cs="Times New Roman"/>
          <w:sz w:val="27"/>
          <w:szCs w:val="27"/>
        </w:rPr>
        <w:t xml:space="preserve">законодательством </w:t>
      </w:r>
      <w:r w:rsidR="00DE49BC" w:rsidRPr="0022339F">
        <w:rPr>
          <w:rFonts w:ascii="Times New Roman" w:hAnsi="Times New Roman" w:cs="Times New Roman"/>
          <w:sz w:val="27"/>
          <w:szCs w:val="27"/>
        </w:rPr>
        <w:t>Российской Федерации о налогах и сборах операции по реализации услуг (работ) признаются объектами налогообложения;</w:t>
      </w:r>
    </w:p>
    <w:p w:rsidR="00DE49BC" w:rsidRDefault="0022339F" w:rsidP="0022339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339F">
        <w:rPr>
          <w:rFonts w:ascii="Times New Roman" w:hAnsi="Times New Roman" w:cs="Times New Roman"/>
          <w:noProof/>
          <w:sz w:val="27"/>
          <w:szCs w:val="27"/>
          <w:lang w:val="en-US"/>
        </w:rPr>
        <w:t>V</w:t>
      </w:r>
      <w:r w:rsidRPr="0022339F">
        <w:rPr>
          <w:rFonts w:ascii="Times New Roman" w:hAnsi="Times New Roman" w:cs="Times New Roman"/>
          <w:noProof/>
          <w:sz w:val="27"/>
          <w:szCs w:val="27"/>
          <w:vertAlign w:val="subscript"/>
        </w:rPr>
        <w:t>С(план)</w:t>
      </w:r>
      <w:r>
        <w:rPr>
          <w:rFonts w:ascii="Times New Roman" w:hAnsi="Times New Roman" w:cs="Times New Roman"/>
          <w:noProof/>
          <w:sz w:val="27"/>
          <w:szCs w:val="27"/>
          <w:vertAlign w:val="subscript"/>
        </w:rPr>
        <w:t xml:space="preserve"> </w:t>
      </w:r>
      <w:r w:rsidR="00DE49BC" w:rsidRPr="0022339F">
        <w:rPr>
          <w:rFonts w:ascii="Times New Roman" w:hAnsi="Times New Roman" w:cs="Times New Roman"/>
          <w:sz w:val="27"/>
          <w:szCs w:val="27"/>
        </w:rPr>
        <w:t xml:space="preserve">- планируемый объем субсидии на финансовое обеспечение выполнения государственного задания (далее - субсидия) на очередной финансовый год и плановый период, рассчитанный без применения коэффициента платной </w:t>
      </w:r>
      <w:r w:rsidR="004D3DD0" w:rsidRPr="0022339F">
        <w:rPr>
          <w:rFonts w:ascii="Times New Roman" w:hAnsi="Times New Roman" w:cs="Times New Roman"/>
          <w:sz w:val="27"/>
          <w:szCs w:val="27"/>
        </w:rPr>
        <w:t>деятельности</w:t>
      </w:r>
      <w:proofErr w:type="gramStart"/>
      <w:r w:rsidR="004D3DD0" w:rsidRPr="0022339F">
        <w:rPr>
          <w:rFonts w:ascii="Times New Roman" w:hAnsi="Times New Roman" w:cs="Times New Roman"/>
          <w:sz w:val="27"/>
          <w:szCs w:val="27"/>
        </w:rPr>
        <w:t>.</w:t>
      </w:r>
      <w:r w:rsidR="004D3DD0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4D3DD0">
        <w:rPr>
          <w:rFonts w:ascii="Times New Roman" w:hAnsi="Times New Roman" w:cs="Times New Roman"/>
          <w:sz w:val="27"/>
          <w:szCs w:val="27"/>
        </w:rPr>
        <w:t>;</w:t>
      </w:r>
    </w:p>
    <w:p w:rsidR="004D3DD0" w:rsidRDefault="007D4ECD" w:rsidP="0022339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часть третью после слов «(безвозмездное пользование)» дополнить словами «, и в виде платы, взимаемой с потребителя в рамках установленного муниципального задания»;</w:t>
      </w:r>
    </w:p>
    <w:p w:rsidR="007D4ECD" w:rsidRPr="0022339F" w:rsidRDefault="007D4ECD" w:rsidP="0022339F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часть шестую пункта 35 после слов «полномочия главного распорядителя бюджетных средств» дополнить словами «в отношении бюджетных или автономных учреждений»;</w:t>
      </w:r>
    </w:p>
    <w:p w:rsidR="00DE49BC" w:rsidRDefault="00717E31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7E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третьей пункта 39 слова «при установлении Администрацией </w:t>
      </w:r>
      <w:proofErr w:type="spellStart"/>
      <w:r w:rsidRPr="00717E31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Pr="00717E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Мордовия и главными распорядителями средств районного бюджета» заменить словами «при установлении Администрацией </w:t>
      </w:r>
      <w:proofErr w:type="spellStart"/>
      <w:r w:rsidRPr="00717E31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Чамзинского</w:t>
      </w:r>
      <w:proofErr w:type="spellEnd"/>
      <w:r w:rsidRPr="00717E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Мордовия и главными распорядителями средств районного бюджета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бюджетных или автономных учреждений»;</w:t>
      </w:r>
    </w:p>
    <w:p w:rsidR="00717E31" w:rsidRDefault="00717E31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пункте 39.1:</w:t>
      </w:r>
    </w:p>
    <w:p w:rsidR="00717E31" w:rsidRDefault="00413A3C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абзаце третьем слово «учреждение» заменить</w:t>
      </w:r>
      <w:r w:rsidR="006E3D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словами «бюджетное или автономное учреждение»;</w:t>
      </w:r>
    </w:p>
    <w:p w:rsidR="006E3D11" w:rsidRDefault="006E3D11" w:rsidP="006146A6">
      <w:pPr>
        <w:pStyle w:val="a8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вторую пункта 41 изложить в следующей редакции:</w:t>
      </w:r>
    </w:p>
    <w:p w:rsidR="006E3D11" w:rsidRPr="006B3990" w:rsidRDefault="006E3D11" w:rsidP="006B3990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B3990">
        <w:rPr>
          <w:rFonts w:ascii="Times New Roman" w:hAnsi="Times New Roman" w:cs="Times New Roman"/>
          <w:sz w:val="27"/>
          <w:szCs w:val="27"/>
          <w:lang w:eastAsia="ru-RU"/>
        </w:rPr>
        <w:t>«Правила осуществления контроля органами, осуществляющими функции и полномочия учредителей в отношении бюджетных или автономных учреждений, и главными распорядителями средств районного бюджета, в ведении которых находятся казенные учреждения</w:t>
      </w:r>
      <w:r w:rsidR="006B3990" w:rsidRPr="006B3990">
        <w:rPr>
          <w:rFonts w:ascii="Times New Roman" w:hAnsi="Times New Roman" w:cs="Times New Roman"/>
          <w:sz w:val="27"/>
          <w:szCs w:val="27"/>
          <w:lang w:eastAsia="ru-RU"/>
        </w:rPr>
        <w:t>, за выполнением муниципального задания устанавливаются указанными органами и должны предусматривать в том числе:</w:t>
      </w:r>
    </w:p>
    <w:p w:rsidR="006B3990" w:rsidRPr="006B3990" w:rsidRDefault="006B3990" w:rsidP="006B3990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B3990">
        <w:rPr>
          <w:rFonts w:ascii="Times New Roman" w:hAnsi="Times New Roman" w:cs="Times New Roman"/>
          <w:sz w:val="27"/>
          <w:szCs w:val="27"/>
          <w:lang w:eastAsia="ru-RU"/>
        </w:rPr>
        <w:t xml:space="preserve">документы, применяемые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муниципальным </w:t>
      </w:r>
      <w:r w:rsidRPr="006B3990">
        <w:rPr>
          <w:rFonts w:ascii="Times New Roman" w:hAnsi="Times New Roman" w:cs="Times New Roman"/>
          <w:sz w:val="27"/>
          <w:szCs w:val="27"/>
          <w:lang w:eastAsia="ru-RU"/>
        </w:rPr>
        <w:t xml:space="preserve">учреждением в целях подтверждения выполнения содержащихся в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муниципальном </w:t>
      </w:r>
      <w:r w:rsidRPr="006B3990">
        <w:rPr>
          <w:rFonts w:ascii="Times New Roman" w:hAnsi="Times New Roman" w:cs="Times New Roman"/>
          <w:sz w:val="27"/>
          <w:szCs w:val="27"/>
          <w:lang w:eastAsia="ru-RU"/>
        </w:rPr>
        <w:t xml:space="preserve">задании показателей объема оказываемых </w:t>
      </w:r>
      <w:r>
        <w:rPr>
          <w:rFonts w:ascii="Times New Roman" w:hAnsi="Times New Roman" w:cs="Times New Roman"/>
          <w:sz w:val="27"/>
          <w:szCs w:val="27"/>
          <w:lang w:eastAsia="ru-RU"/>
        </w:rPr>
        <w:t>муниципальных</w:t>
      </w:r>
      <w:r w:rsidRPr="006B3990">
        <w:rPr>
          <w:rFonts w:ascii="Times New Roman" w:hAnsi="Times New Roman" w:cs="Times New Roman"/>
          <w:sz w:val="27"/>
          <w:szCs w:val="27"/>
          <w:lang w:eastAsia="ru-RU"/>
        </w:rPr>
        <w:t xml:space="preserve"> услуг (выполняемых работ), а также формы указанных документов (при необходимости);</w:t>
      </w:r>
    </w:p>
    <w:p w:rsidR="006B3990" w:rsidRDefault="006B3990" w:rsidP="006B3990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B3990">
        <w:rPr>
          <w:rFonts w:ascii="Times New Roman" w:hAnsi="Times New Roman" w:cs="Times New Roman"/>
          <w:sz w:val="27"/>
          <w:szCs w:val="27"/>
          <w:lang w:eastAsia="ru-RU"/>
        </w:rPr>
        <w:t xml:space="preserve">формы аналитической отчетности, подтверждающие оказание </w:t>
      </w:r>
      <w:r>
        <w:rPr>
          <w:rFonts w:ascii="Times New Roman" w:hAnsi="Times New Roman" w:cs="Times New Roman"/>
          <w:sz w:val="27"/>
          <w:szCs w:val="27"/>
          <w:lang w:eastAsia="ru-RU"/>
        </w:rPr>
        <w:t>муниципальных</w:t>
      </w:r>
      <w:r w:rsidRPr="006B3990">
        <w:rPr>
          <w:rFonts w:ascii="Times New Roman" w:hAnsi="Times New Roman" w:cs="Times New Roman"/>
          <w:sz w:val="27"/>
          <w:szCs w:val="27"/>
          <w:lang w:eastAsia="ru-RU"/>
        </w:rPr>
        <w:t xml:space="preserve"> услуг (выполнение работ) и периодичность ее формирования.</w:t>
      </w:r>
      <w:r w:rsidR="004665CA">
        <w:rPr>
          <w:rFonts w:ascii="Times New Roman" w:hAnsi="Times New Roman" w:cs="Times New Roman"/>
          <w:sz w:val="27"/>
          <w:szCs w:val="27"/>
          <w:lang w:eastAsia="ru-RU"/>
        </w:rPr>
        <w:t>»;</w:t>
      </w:r>
    </w:p>
    <w:p w:rsidR="004665CA" w:rsidRPr="00055231" w:rsidRDefault="00055231" w:rsidP="00055231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55231">
        <w:rPr>
          <w:rFonts w:ascii="Times New Roman" w:hAnsi="Times New Roman" w:cs="Times New Roman"/>
          <w:sz w:val="27"/>
          <w:szCs w:val="27"/>
          <w:lang w:eastAsia="ru-RU"/>
        </w:rPr>
        <w:t>сноску 3 приложения 1 изложить в следующей редакции:</w:t>
      </w:r>
    </w:p>
    <w:p w:rsidR="00055231" w:rsidRPr="00055231" w:rsidRDefault="00055231" w:rsidP="000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231">
        <w:rPr>
          <w:rFonts w:ascii="Times New Roman" w:eastAsia="Times New Roman" w:hAnsi="Times New Roman" w:cs="Times New Roman"/>
          <w:sz w:val="27"/>
          <w:szCs w:val="27"/>
          <w:lang w:eastAsia="ru-RU"/>
        </w:rPr>
        <w:t>«3 Заполняется в соответствии с показателями, характеризующими качество муниципальных услуг (работ), установленными в общероссийском базовом перечне или региональном перечне, и единицами их измерения.»</w:t>
      </w:r>
      <w:r w:rsidR="001A07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055231" w:rsidRPr="000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25"/>
    <w:rsid w:val="00055231"/>
    <w:rsid w:val="000A619A"/>
    <w:rsid w:val="00127D02"/>
    <w:rsid w:val="0017227D"/>
    <w:rsid w:val="001A0760"/>
    <w:rsid w:val="0022339F"/>
    <w:rsid w:val="002311CE"/>
    <w:rsid w:val="00293C21"/>
    <w:rsid w:val="00364CB3"/>
    <w:rsid w:val="00413A3C"/>
    <w:rsid w:val="00444E01"/>
    <w:rsid w:val="004665CA"/>
    <w:rsid w:val="00477D25"/>
    <w:rsid w:val="0048587B"/>
    <w:rsid w:val="004D3DD0"/>
    <w:rsid w:val="004D5929"/>
    <w:rsid w:val="006146A6"/>
    <w:rsid w:val="00643BF2"/>
    <w:rsid w:val="00660445"/>
    <w:rsid w:val="006B3990"/>
    <w:rsid w:val="006D0993"/>
    <w:rsid w:val="006E3D11"/>
    <w:rsid w:val="00717E31"/>
    <w:rsid w:val="00790D26"/>
    <w:rsid w:val="007C4071"/>
    <w:rsid w:val="007C6B02"/>
    <w:rsid w:val="007D4ECD"/>
    <w:rsid w:val="0080731A"/>
    <w:rsid w:val="00822AA1"/>
    <w:rsid w:val="00B20DA0"/>
    <w:rsid w:val="00C81D77"/>
    <w:rsid w:val="00CB0FE6"/>
    <w:rsid w:val="00DE49BC"/>
    <w:rsid w:val="00EE521D"/>
    <w:rsid w:val="00EF10C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7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77D25"/>
    <w:rPr>
      <w:i/>
      <w:iCs/>
    </w:rPr>
  </w:style>
  <w:style w:type="paragraph" w:customStyle="1" w:styleId="s1">
    <w:name w:val="s_1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D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7D25"/>
    <w:rPr>
      <w:color w:val="800080"/>
      <w:u w:val="single"/>
    </w:rPr>
  </w:style>
  <w:style w:type="character" w:customStyle="1" w:styleId="entry">
    <w:name w:val="entry"/>
    <w:basedOn w:val="a0"/>
    <w:rsid w:val="00477D25"/>
  </w:style>
  <w:style w:type="paragraph" w:customStyle="1" w:styleId="s22">
    <w:name w:val="s_22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2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07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5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2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7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77D25"/>
    <w:rPr>
      <w:i/>
      <w:iCs/>
    </w:rPr>
  </w:style>
  <w:style w:type="paragraph" w:customStyle="1" w:styleId="s1">
    <w:name w:val="s_1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D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7D25"/>
    <w:rPr>
      <w:color w:val="800080"/>
      <w:u w:val="single"/>
    </w:rPr>
  </w:style>
  <w:style w:type="character" w:customStyle="1" w:styleId="entry">
    <w:name w:val="entry"/>
    <w:basedOn w:val="a0"/>
    <w:rsid w:val="00477D25"/>
  </w:style>
  <w:style w:type="paragraph" w:customStyle="1" w:styleId="s22">
    <w:name w:val="s_22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2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07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5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2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1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8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Natalya</cp:lastModifiedBy>
  <cp:revision>8</cp:revision>
  <cp:lastPrinted>2021-03-18T11:09:00Z</cp:lastPrinted>
  <dcterms:created xsi:type="dcterms:W3CDTF">2021-03-09T12:05:00Z</dcterms:created>
  <dcterms:modified xsi:type="dcterms:W3CDTF">2021-03-29T11:13:00Z</dcterms:modified>
</cp:coreProperties>
</file>