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  <w:r w:rsidRPr="002A3701">
        <w:rPr>
          <w:sz w:val="28"/>
          <w:szCs w:val="28"/>
        </w:rPr>
        <w:t xml:space="preserve">Администрация  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  <w:r w:rsidRPr="002A3701">
        <w:rPr>
          <w:sz w:val="28"/>
          <w:szCs w:val="28"/>
        </w:rPr>
        <w:t xml:space="preserve">   муниципального   района</w:t>
      </w: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  <w:r w:rsidRPr="002A3701">
        <w:rPr>
          <w:sz w:val="28"/>
          <w:szCs w:val="28"/>
        </w:rPr>
        <w:t>Республики    Мордовия</w:t>
      </w: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  <w:r w:rsidRPr="002A3701">
        <w:rPr>
          <w:sz w:val="28"/>
          <w:szCs w:val="28"/>
        </w:rPr>
        <w:t>ПОСТАНОВЛЕНИЕ</w:t>
      </w: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  <w:r w:rsidRPr="002A3701">
        <w:rPr>
          <w:sz w:val="28"/>
          <w:szCs w:val="28"/>
        </w:rPr>
        <w:t>«18 » марта  2022 года                          р.п</w:t>
      </w:r>
      <w:proofErr w:type="gramStart"/>
      <w:r w:rsidRPr="002A3701">
        <w:rPr>
          <w:sz w:val="28"/>
          <w:szCs w:val="28"/>
        </w:rPr>
        <w:t>.Ч</w:t>
      </w:r>
      <w:proofErr w:type="gramEnd"/>
      <w:r w:rsidRPr="002A3701">
        <w:rPr>
          <w:sz w:val="28"/>
          <w:szCs w:val="28"/>
        </w:rPr>
        <w:t>амзинка                                                 № 164</w:t>
      </w: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center"/>
        <w:rPr>
          <w:sz w:val="28"/>
          <w:szCs w:val="28"/>
        </w:rPr>
      </w:pPr>
      <w:r w:rsidRPr="002A3701">
        <w:rPr>
          <w:sz w:val="28"/>
          <w:szCs w:val="28"/>
        </w:rPr>
        <w:t xml:space="preserve">О внесении изменений в постановление от 25.06.2019г. № 444 « Об утверждении   муниципальной  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  <w:r w:rsidRPr="002A3701">
        <w:rPr>
          <w:sz w:val="28"/>
          <w:szCs w:val="28"/>
        </w:rPr>
        <w:t xml:space="preserve"> муниципального  района»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  <w:r w:rsidRPr="002A3701">
        <w:rPr>
          <w:sz w:val="28"/>
          <w:szCs w:val="28"/>
        </w:rPr>
        <w:t xml:space="preserve">В соответствии со ст. 179 Бюджетного кодекса Российской Федерации, администрация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  <w:r w:rsidRPr="002A3701">
        <w:rPr>
          <w:sz w:val="28"/>
          <w:szCs w:val="28"/>
        </w:rPr>
        <w:t xml:space="preserve"> муниципального  района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  <w:r w:rsidRPr="002A3701">
        <w:rPr>
          <w:sz w:val="28"/>
          <w:szCs w:val="28"/>
        </w:rPr>
        <w:t xml:space="preserve">                                           ПОСТАНОВЛЯЕТ: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  <w:r w:rsidRPr="002A3701">
        <w:rPr>
          <w:sz w:val="28"/>
          <w:szCs w:val="28"/>
        </w:rPr>
        <w:t xml:space="preserve">1. Внести изменения в муниципальную программу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  <w:r w:rsidRPr="002A3701">
        <w:rPr>
          <w:sz w:val="28"/>
          <w:szCs w:val="28"/>
        </w:rPr>
        <w:t xml:space="preserve"> муниципального района  «Оформление  права собственности  на муниципальные   и   бесхозяйные  объекты недвижимого имущества, расположенные   на территории 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  <w:r w:rsidRPr="002A3701">
        <w:rPr>
          <w:sz w:val="28"/>
          <w:szCs w:val="28"/>
        </w:rPr>
        <w:t xml:space="preserve"> муниципального  района» (далее по тексту – Программа), утвержденную постановлением администрации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  <w:r w:rsidRPr="002A3701">
        <w:rPr>
          <w:sz w:val="28"/>
          <w:szCs w:val="28"/>
        </w:rPr>
        <w:t xml:space="preserve"> муниципального района  от 25.06.2019г. № 444, следующего содержания: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  <w:r w:rsidRPr="002A3701">
        <w:rPr>
          <w:sz w:val="28"/>
          <w:szCs w:val="28"/>
        </w:rPr>
        <w:t>1.1. Приложение 2 к Программе 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№ 1 к настоящему постановлению.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  <w:r w:rsidRPr="002A3701">
        <w:rPr>
          <w:sz w:val="28"/>
          <w:szCs w:val="28"/>
        </w:rPr>
        <w:t>1.2. Приложение 3 к Программе «Ресурсное обеспечение реализации муниципальной программы», изложить в новой редакции, согласно  приложению № 2 к настоящему постановлению.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  <w:r w:rsidRPr="002A3701">
        <w:rPr>
          <w:sz w:val="28"/>
          <w:szCs w:val="28"/>
        </w:rPr>
        <w:t xml:space="preserve">2. Настоящее постановление вступает в силу со дня его </w:t>
      </w:r>
      <w:hyperlink r:id="rId6" w:history="1">
        <w:r w:rsidRPr="002A3701">
          <w:rPr>
            <w:sz w:val="28"/>
            <w:szCs w:val="28"/>
          </w:rPr>
          <w:t>официального опубликования</w:t>
        </w:r>
      </w:hyperlink>
      <w:r w:rsidRPr="002A3701">
        <w:rPr>
          <w:sz w:val="28"/>
          <w:szCs w:val="28"/>
        </w:rPr>
        <w:t xml:space="preserve"> в информационном бюллетене.</w:t>
      </w: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</w:p>
    <w:p w:rsidR="002A3701" w:rsidRPr="002A3701" w:rsidRDefault="002A3701" w:rsidP="002A3701">
      <w:pPr>
        <w:ind w:firstLine="567"/>
        <w:jc w:val="both"/>
        <w:rPr>
          <w:sz w:val="28"/>
          <w:szCs w:val="28"/>
        </w:rPr>
      </w:pPr>
    </w:p>
    <w:p w:rsidR="002A3701" w:rsidRPr="002A3701" w:rsidRDefault="002A3701" w:rsidP="002A3701">
      <w:pPr>
        <w:jc w:val="both"/>
        <w:rPr>
          <w:sz w:val="28"/>
          <w:szCs w:val="28"/>
        </w:rPr>
      </w:pPr>
      <w:r w:rsidRPr="002A3701">
        <w:rPr>
          <w:sz w:val="28"/>
          <w:szCs w:val="28"/>
        </w:rPr>
        <w:t xml:space="preserve">Глава  </w:t>
      </w:r>
      <w:proofErr w:type="spellStart"/>
      <w:r w:rsidRPr="002A3701">
        <w:rPr>
          <w:sz w:val="28"/>
          <w:szCs w:val="28"/>
        </w:rPr>
        <w:t>Чамзинского</w:t>
      </w:r>
      <w:proofErr w:type="spellEnd"/>
    </w:p>
    <w:p w:rsidR="002A3701" w:rsidRPr="002A3701" w:rsidRDefault="002A3701" w:rsidP="002A3701">
      <w:pPr>
        <w:jc w:val="both"/>
        <w:rPr>
          <w:sz w:val="28"/>
          <w:szCs w:val="28"/>
        </w:rPr>
        <w:sectPr w:rsidR="002A3701" w:rsidRPr="002A3701">
          <w:pgSz w:w="11906" w:h="16838"/>
          <w:pgMar w:top="568" w:right="566" w:bottom="851" w:left="1134" w:header="708" w:footer="708" w:gutter="0"/>
          <w:cols w:space="720"/>
        </w:sectPr>
      </w:pPr>
      <w:r w:rsidRPr="002A3701">
        <w:rPr>
          <w:sz w:val="28"/>
          <w:szCs w:val="28"/>
        </w:rPr>
        <w:t xml:space="preserve">муниципального района                                                                              Р.А. </w:t>
      </w:r>
      <w:proofErr w:type="spellStart"/>
      <w:r w:rsidRPr="002A3701">
        <w:rPr>
          <w:sz w:val="28"/>
          <w:szCs w:val="28"/>
        </w:rPr>
        <w:t>Батеряков</w:t>
      </w:r>
      <w:proofErr w:type="spellEnd"/>
    </w:p>
    <w:p w:rsidR="002A3701" w:rsidRPr="002A3701" w:rsidRDefault="002A3701" w:rsidP="002A3701">
      <w:r w:rsidRPr="002A3701">
        <w:lastRenderedPageBreak/>
        <w:t xml:space="preserve">                                                                     </w:t>
      </w:r>
    </w:p>
    <w:p w:rsidR="002A3701" w:rsidRPr="002A3701" w:rsidRDefault="002A3701" w:rsidP="002A3701">
      <w:pPr>
        <w:sectPr w:rsidR="002A3701" w:rsidRPr="002A3701" w:rsidSect="00B61121">
          <w:type w:val="continuous"/>
          <w:pgSz w:w="11906" w:h="16838"/>
          <w:pgMar w:top="568" w:right="566" w:bottom="851" w:left="1134" w:header="708" w:footer="708" w:gutter="0"/>
          <w:cols w:space="720"/>
        </w:sectPr>
      </w:pPr>
    </w:p>
    <w:p w:rsidR="002A3701" w:rsidRPr="002A3701" w:rsidRDefault="002A3701" w:rsidP="002A3701"/>
    <w:p w:rsidR="002A3701" w:rsidRPr="002A3701" w:rsidRDefault="002A3701" w:rsidP="002A3701">
      <w:r w:rsidRPr="002A3701">
        <w:t xml:space="preserve">                                                                                                                                                                                                Приложение № 1</w:t>
      </w:r>
    </w:p>
    <w:p w:rsidR="002A3701" w:rsidRPr="002A3701" w:rsidRDefault="002A3701" w:rsidP="002A3701">
      <w:r w:rsidRPr="002A3701">
        <w:t xml:space="preserve">                                                                                                                                                                            к постановлению от 18.03. 2022г. №  164</w:t>
      </w:r>
    </w:p>
    <w:p w:rsidR="002A3701" w:rsidRPr="002A3701" w:rsidRDefault="002A3701" w:rsidP="002A3701"/>
    <w:p w:rsidR="002A3701" w:rsidRPr="002A3701" w:rsidRDefault="002A3701" w:rsidP="002A3701"/>
    <w:p w:rsidR="002A3701" w:rsidRPr="002A3701" w:rsidRDefault="002A3701" w:rsidP="002A3701">
      <w:r w:rsidRPr="002A3701">
        <w:t xml:space="preserve">Затраты на оформление муниципального недвижимого имущества в рамках выполнения мероприятий муниципальной программы «Оформление права собственности на муниципальные и бесхозяйные объекты недвижимого имущества, расположенные на территории </w:t>
      </w:r>
      <w:proofErr w:type="spellStart"/>
      <w:r w:rsidRPr="002A3701">
        <w:t>Чамзинского</w:t>
      </w:r>
      <w:proofErr w:type="spellEnd"/>
      <w:r w:rsidRPr="002A3701">
        <w:t xml:space="preserve"> муниципального района»</w:t>
      </w:r>
    </w:p>
    <w:p w:rsidR="002A3701" w:rsidRPr="002A3701" w:rsidRDefault="002A3701" w:rsidP="002A3701"/>
    <w:tbl>
      <w:tblPr>
        <w:tblpPr w:leftFromText="180" w:rightFromText="180" w:vertAnchor="text" w:tblpY="1"/>
        <w:tblOverlap w:val="never"/>
        <w:tblW w:w="15260" w:type="dxa"/>
        <w:tblLook w:val="04A0"/>
      </w:tblPr>
      <w:tblGrid>
        <w:gridCol w:w="767"/>
        <w:gridCol w:w="5348"/>
        <w:gridCol w:w="1499"/>
        <w:gridCol w:w="1264"/>
        <w:gridCol w:w="1046"/>
        <w:gridCol w:w="1200"/>
        <w:gridCol w:w="1100"/>
        <w:gridCol w:w="1012"/>
        <w:gridCol w:w="1012"/>
        <w:gridCol w:w="1012"/>
      </w:tblGrid>
      <w:tr w:rsidR="002A3701" w:rsidRPr="002A3701" w:rsidTr="0022534E">
        <w:trPr>
          <w:trHeight w:val="3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№ </w:t>
            </w:r>
            <w:proofErr w:type="spellStart"/>
            <w:proofErr w:type="gramStart"/>
            <w:r w:rsidRPr="002A3701">
              <w:t>п</w:t>
            </w:r>
            <w:proofErr w:type="spellEnd"/>
            <w:proofErr w:type="gramEnd"/>
            <w:r w:rsidRPr="002A3701">
              <w:t>/</w:t>
            </w:r>
            <w:proofErr w:type="spellStart"/>
            <w:r w:rsidRPr="002A3701">
              <w:t>п</w:t>
            </w:r>
            <w:proofErr w:type="spellEnd"/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Количество объектов,</w:t>
            </w:r>
          </w:p>
          <w:p w:rsidR="002A3701" w:rsidRPr="002A3701" w:rsidRDefault="002A3701" w:rsidP="002A3701">
            <w:r w:rsidRPr="002A3701">
              <w:t>ед.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>Всего затрат,</w:t>
            </w:r>
          </w:p>
          <w:p w:rsidR="002A3701" w:rsidRPr="002A3701" w:rsidRDefault="002A3701" w:rsidP="002A3701">
            <w:r w:rsidRPr="002A3701">
              <w:t>тыс</w:t>
            </w:r>
            <w:proofErr w:type="gramStart"/>
            <w:r w:rsidRPr="002A3701">
              <w:t>.р</w:t>
            </w:r>
            <w:proofErr w:type="gramEnd"/>
            <w:r w:rsidRPr="002A3701">
              <w:t>уб.</w:t>
            </w:r>
          </w:p>
          <w:p w:rsidR="002A3701" w:rsidRPr="002A3701" w:rsidRDefault="002A3701" w:rsidP="002A3701"/>
        </w:tc>
        <w:tc>
          <w:tcPr>
            <w:tcW w:w="6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Запланированные  суммы затрат на оформление  имущества, тыс</w:t>
            </w:r>
            <w:proofErr w:type="gramStart"/>
            <w:r w:rsidRPr="002A3701">
              <w:t>.р</w:t>
            </w:r>
            <w:proofErr w:type="gramEnd"/>
            <w:r w:rsidRPr="002A3701">
              <w:t>уб.</w:t>
            </w:r>
          </w:p>
        </w:tc>
      </w:tr>
      <w:tr w:rsidR="002A3701" w:rsidRPr="002A3701" w:rsidTr="002253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2025г.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2262,1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 xml:space="preserve"> 180,00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300,00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830,00</w:t>
            </w:r>
          </w:p>
        </w:tc>
      </w:tr>
      <w:tr w:rsidR="002A3701" w:rsidRPr="002A3701" w:rsidTr="0022534E">
        <w:trPr>
          <w:trHeight w:val="8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430,00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Алексеевское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Апраксинское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Большемаресевское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Большеремезеновское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Медаевское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Мичуринское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Отрадненское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200,00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1.1.8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Пичеурское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230,00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1.2.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Объекты недвижимого имущества, находящиеся в муниципальной собственности, закрепленные на праве оперативного управления и  хозяйственного ведения за муниципальными </w:t>
            </w:r>
            <w:r w:rsidRPr="002A3701">
              <w:lastRenderedPageBreak/>
              <w:t xml:space="preserve">учреждениями и предприятиями  </w:t>
            </w:r>
            <w:proofErr w:type="spellStart"/>
            <w:r w:rsidRPr="002A3701">
              <w:t>Чамзинского</w:t>
            </w:r>
            <w:proofErr w:type="spellEnd"/>
            <w:r w:rsidRPr="002A3701">
              <w:t xml:space="preserve">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lastRenderedPageBreak/>
              <w:t xml:space="preserve">         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399,9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100,00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lastRenderedPageBreak/>
              <w:t>1.3.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 xml:space="preserve">Объекты капитального строительства  муниципальной  казны </w:t>
            </w:r>
            <w:proofErr w:type="spellStart"/>
            <w:r w:rsidRPr="002A3701">
              <w:t>Чамзинского</w:t>
            </w:r>
            <w:proofErr w:type="spellEnd"/>
            <w:r w:rsidRPr="002A3701">
              <w:t xml:space="preserve"> муниципального района </w:t>
            </w:r>
          </w:p>
          <w:p w:rsidR="002A3701" w:rsidRPr="002A3701" w:rsidRDefault="002A3701" w:rsidP="002A3701"/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 xml:space="preserve">        84</w:t>
            </w:r>
          </w:p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1432,2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180,00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300,00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>Проведение кадастровых работ по формированию и постановке на ГКУ земельных участков</w:t>
            </w:r>
          </w:p>
          <w:p w:rsidR="002A3701" w:rsidRPr="002A3701" w:rsidRDefault="002A3701" w:rsidP="002A3701"/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97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970,1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140,0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   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535,00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55,00</w:t>
            </w:r>
          </w:p>
        </w:tc>
      </w:tr>
      <w:tr w:rsidR="002A3701" w:rsidRPr="002A3701" w:rsidTr="0022534E">
        <w:trPr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 Алексеевское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- </w:t>
            </w:r>
            <w:proofErr w:type="spellStart"/>
            <w:r w:rsidRPr="002A3701">
              <w:t>Апраксинское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1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- </w:t>
            </w:r>
            <w:proofErr w:type="spellStart"/>
            <w:r w:rsidRPr="002A3701">
              <w:t>Большемаресевское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- </w:t>
            </w:r>
            <w:proofErr w:type="spellStart"/>
            <w:r w:rsidRPr="002A3701">
              <w:t>Большеремезенское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1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- </w:t>
            </w:r>
            <w:proofErr w:type="spellStart"/>
            <w:r w:rsidRPr="002A3701">
              <w:t>Медаевское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- </w:t>
            </w:r>
            <w:proofErr w:type="spellStart"/>
            <w:r w:rsidRPr="002A3701">
              <w:t>Отрадненское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55,00</w:t>
            </w:r>
          </w:p>
        </w:tc>
      </w:tr>
      <w:tr w:rsidR="002A3701" w:rsidRPr="002A3701" w:rsidTr="0022534E">
        <w:trPr>
          <w:trHeight w:val="1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- </w:t>
            </w:r>
            <w:proofErr w:type="spellStart"/>
            <w:r w:rsidRPr="002A3701">
              <w:t>Пичеурское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Кадастровые работы по формирования и   постановке на ГКУ земельных участков, занятых объектами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430,00</w:t>
            </w:r>
          </w:p>
        </w:tc>
      </w:tr>
      <w:tr w:rsidR="002A3701" w:rsidRPr="002A3701" w:rsidTr="0022534E">
        <w:trPr>
          <w:trHeight w:val="1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Алексеевское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1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Апраксинское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Большемаресевское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1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Большеремезенское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Медаевское</w:t>
            </w:r>
            <w:proofErr w:type="spellEnd"/>
            <w:r w:rsidRPr="002A3701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Мичуринское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Отрадненское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200,00</w:t>
            </w:r>
          </w:p>
        </w:tc>
      </w:tr>
      <w:tr w:rsidR="002A3701" w:rsidRPr="002A3701" w:rsidTr="0022534E">
        <w:trPr>
          <w:trHeight w:val="1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2.2.8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r w:rsidRPr="002A3701">
              <w:t>Пичеурское</w:t>
            </w:r>
            <w:proofErr w:type="spellEnd"/>
            <w:r w:rsidRPr="002A3701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lastRenderedPageBreak/>
              <w:t>2.3.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Кадастровые работы по формирования и   постановке на ГКУ земельных участков, занятых объектами, находящимися в собственности </w:t>
            </w:r>
            <w:proofErr w:type="spellStart"/>
            <w:r w:rsidRPr="002A3701">
              <w:t>Чамзинского</w:t>
            </w:r>
            <w:proofErr w:type="spellEnd"/>
            <w:r w:rsidRPr="002A3701">
              <w:t xml:space="preserve"> муниципального района (объекты казны и объекты ЖКХ)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470,00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140,00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2.4.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Кадастровые работы по формирования и   постановке на ГКУ земельных участков с целью разграничения государственной собственности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>0,0</w:t>
            </w:r>
          </w:p>
          <w:p w:rsidR="002A3701" w:rsidRPr="002A3701" w:rsidRDefault="002A3701" w:rsidP="002A3701"/>
        </w:tc>
      </w:tr>
      <w:tr w:rsidR="002A3701" w:rsidRPr="002A3701" w:rsidTr="0022534E">
        <w:trPr>
          <w:trHeight w:val="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436,3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Кадастровые работы по формированию земельных участков, находящихся в муниципальной собственности </w:t>
            </w:r>
            <w:proofErr w:type="spellStart"/>
            <w:r w:rsidRPr="002A3701">
              <w:t>Чамзинского</w:t>
            </w:r>
            <w:proofErr w:type="spellEnd"/>
            <w:r w:rsidRPr="002A3701">
              <w:t xml:space="preserve"> муниципального района, и государственная собственность на которые не разграничена, для предоставления через торги в собственность (аренду) и без проведения торгов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5.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6.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134,00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7.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50,00</w:t>
            </w:r>
          </w:p>
        </w:tc>
      </w:tr>
      <w:tr w:rsidR="002A3701" w:rsidRPr="002A3701" w:rsidTr="0022534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3701" w:rsidRPr="002A3701" w:rsidRDefault="002A3701" w:rsidP="002A3701">
            <w:r w:rsidRPr="002A3701">
              <w:t>8.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Организация и проведение торгов по продаже права заключения договоров аренды в отношении  земельных участков и объектов недвижимого имущества, находящегося в </w:t>
            </w:r>
            <w:r w:rsidRPr="002A3701">
              <w:lastRenderedPageBreak/>
              <w:t>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20,00</w:t>
            </w:r>
          </w:p>
        </w:tc>
      </w:tr>
      <w:tr w:rsidR="002A3701" w:rsidRPr="002A3701" w:rsidTr="0022534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701" w:rsidRPr="002A3701" w:rsidRDefault="002A3701" w:rsidP="002A3701"/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4692,5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663,5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534,0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701" w:rsidRPr="002A3701" w:rsidRDefault="002A3701" w:rsidP="002A3701">
            <w:r w:rsidRPr="002A3701">
              <w:t>690,00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1585,00</w:t>
            </w:r>
          </w:p>
        </w:tc>
      </w:tr>
    </w:tbl>
    <w:p w:rsidR="002A3701" w:rsidRPr="002A3701" w:rsidRDefault="002A3701" w:rsidP="002A3701"/>
    <w:p w:rsidR="002A3701" w:rsidRPr="002A3701" w:rsidRDefault="002A3701" w:rsidP="002A3701">
      <w:r w:rsidRPr="002A3701">
        <w:t xml:space="preserve">                                                                                                                                                               </w:t>
      </w:r>
    </w:p>
    <w:p w:rsidR="002A3701" w:rsidRPr="002A3701" w:rsidRDefault="002A3701" w:rsidP="002A3701">
      <w:r w:rsidRPr="002A3701">
        <w:t xml:space="preserve">                                                                                                                          </w:t>
      </w:r>
    </w:p>
    <w:p w:rsidR="002A3701" w:rsidRPr="002A3701" w:rsidRDefault="002A3701" w:rsidP="002A3701"/>
    <w:p w:rsidR="002A3701" w:rsidRPr="002A3701" w:rsidRDefault="002A3701" w:rsidP="002A3701"/>
    <w:p w:rsidR="002A3701" w:rsidRPr="002A3701" w:rsidRDefault="002A3701" w:rsidP="002A3701">
      <w:r w:rsidRPr="002A3701">
        <w:t xml:space="preserve">                                                                                                                                                                             Приложение № 2</w:t>
      </w:r>
    </w:p>
    <w:p w:rsidR="002A3701" w:rsidRPr="002A3701" w:rsidRDefault="002A3701" w:rsidP="002A3701">
      <w:r w:rsidRPr="002A3701">
        <w:t xml:space="preserve">                                                                                                                                                                 к постановлению от 18.03.2022г. № 164    </w:t>
      </w:r>
    </w:p>
    <w:p w:rsidR="002A3701" w:rsidRPr="002A3701" w:rsidRDefault="002A3701" w:rsidP="002A3701">
      <w:r w:rsidRPr="002A3701">
        <w:t xml:space="preserve">          </w:t>
      </w:r>
    </w:p>
    <w:p w:rsidR="002A3701" w:rsidRPr="002A3701" w:rsidRDefault="002A3701" w:rsidP="002A3701"/>
    <w:p w:rsidR="002A3701" w:rsidRPr="002A3701" w:rsidRDefault="002A3701" w:rsidP="002A3701">
      <w:r w:rsidRPr="002A3701">
        <w:t>Ресурсное обеспечение</w:t>
      </w:r>
    </w:p>
    <w:p w:rsidR="002A3701" w:rsidRPr="002A3701" w:rsidRDefault="002A3701" w:rsidP="002A3701">
      <w:r w:rsidRPr="002A3701">
        <w:t xml:space="preserve">реализации муниципальной программы «Оформление права собственности на муниципальные и бесхозяйные объекты недвижимого имущества, расположенные на территории </w:t>
      </w:r>
      <w:proofErr w:type="spellStart"/>
      <w:r w:rsidRPr="002A3701">
        <w:t>Чамзинского</w:t>
      </w:r>
      <w:proofErr w:type="spellEnd"/>
      <w:r w:rsidRPr="002A3701">
        <w:t xml:space="preserve"> муниципального района»</w:t>
      </w:r>
    </w:p>
    <w:p w:rsidR="002A3701" w:rsidRPr="002A3701" w:rsidRDefault="002A3701" w:rsidP="002A3701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4999"/>
        <w:gridCol w:w="1800"/>
        <w:gridCol w:w="1212"/>
        <w:gridCol w:w="1200"/>
        <w:gridCol w:w="1200"/>
        <w:gridCol w:w="1080"/>
        <w:gridCol w:w="1080"/>
        <w:gridCol w:w="1080"/>
      </w:tblGrid>
      <w:tr w:rsidR="002A3701" w:rsidRPr="002A3701" w:rsidTr="0022534E">
        <w:trPr>
          <w:trHeight w:val="4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>Расходы по годам, тыс. рублей</w:t>
            </w:r>
          </w:p>
        </w:tc>
      </w:tr>
      <w:tr w:rsidR="002A3701" w:rsidRPr="002A3701" w:rsidTr="0022534E">
        <w:trPr>
          <w:trHeight w:val="9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>
            <w:r w:rsidRPr="002A3701">
              <w:t>2025 год</w:t>
            </w:r>
          </w:p>
        </w:tc>
      </w:tr>
      <w:tr w:rsidR="002A3701" w:rsidRPr="002A3701" w:rsidTr="0022534E">
        <w:trPr>
          <w:trHeight w:val="1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Муниципальная программа </w:t>
            </w:r>
            <w:proofErr w:type="spellStart"/>
            <w:r w:rsidRPr="002A3701">
              <w:t>Чамзинского</w:t>
            </w:r>
            <w:proofErr w:type="spellEnd"/>
            <w:r w:rsidRPr="002A3701">
              <w:t xml:space="preserve"> муниципального района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 xml:space="preserve">Оформление права собственности на  муниципальные и бесхозяйные объекты недвижимого имущества, расположенные на территории </w:t>
            </w:r>
            <w:proofErr w:type="spellStart"/>
            <w:r w:rsidRPr="002A3701">
              <w:t>Чамзинского</w:t>
            </w:r>
            <w:proofErr w:type="spellEnd"/>
            <w:r w:rsidRPr="002A3701">
              <w:t xml:space="preserve"> муниципального района</w:t>
            </w:r>
          </w:p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1585,0</w:t>
            </w:r>
          </w:p>
        </w:tc>
      </w:tr>
      <w:tr w:rsidR="002A3701" w:rsidRPr="002A3701" w:rsidTr="0022534E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1585,0</w:t>
            </w:r>
          </w:p>
        </w:tc>
      </w:tr>
      <w:tr w:rsidR="002A3701" w:rsidRPr="002A3701" w:rsidTr="0022534E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Основное мероприятие 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254,0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830,0</w:t>
            </w:r>
          </w:p>
        </w:tc>
      </w:tr>
      <w:tr w:rsidR="002A3701" w:rsidRPr="002A3701" w:rsidTr="0022534E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47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254,0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830,0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lastRenderedPageBreak/>
              <w:t>Основное мероприятие 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Проведение кадастровых работ по   формированию и постановке на  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535,0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>140,0</w:t>
            </w:r>
          </w:p>
          <w:p w:rsidR="002A3701" w:rsidRPr="002A3701" w:rsidRDefault="002A3701" w:rsidP="002A37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535,0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Основное мероприятие 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Pr="002A3701" w:rsidRDefault="002A3701" w:rsidP="002A3701">
            <w:r w:rsidRPr="002A3701"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Основное мероприятие 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 xml:space="preserve">Проведение кадастровых работ по формированию земельных участков не разграниченной и муниципальной собственности  для  предоставления  в собственность (аренду) через торги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Основное мероприятие 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lastRenderedPageBreak/>
              <w:t>Основное мероприятие 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Основное мероприятие 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50,0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Основное мероприятие 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Организация и проведение торгов по продаже права заключения договоров аренды в отношении земельных участков, 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proofErr w:type="spellStart"/>
            <w:proofErr w:type="gramStart"/>
            <w:r w:rsidRPr="002A3701">
              <w:t>республикан-ский</w:t>
            </w:r>
            <w:proofErr w:type="spellEnd"/>
            <w:proofErr w:type="gramEnd"/>
            <w:r w:rsidRPr="002A3701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20,0</w:t>
            </w:r>
          </w:p>
        </w:tc>
      </w:tr>
      <w:tr w:rsidR="002A3701" w:rsidRPr="002A3701" w:rsidTr="0022534E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1" w:rsidRPr="002A3701" w:rsidRDefault="002A3701" w:rsidP="002A370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Pr="002A3701" w:rsidRDefault="002A3701" w:rsidP="002A3701">
            <w:r w:rsidRPr="002A3701">
              <w:t>-</w:t>
            </w:r>
          </w:p>
        </w:tc>
      </w:tr>
    </w:tbl>
    <w:p w:rsidR="002A3701" w:rsidRPr="002A3701" w:rsidRDefault="002A3701" w:rsidP="002A3701"/>
    <w:sectPr w:rsidR="002A3701" w:rsidRPr="002A3701" w:rsidSect="002A370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A3701"/>
    <w:rsid w:val="002B758C"/>
    <w:rsid w:val="002F3D69"/>
    <w:rsid w:val="00383DEA"/>
    <w:rsid w:val="00391C50"/>
    <w:rsid w:val="004A40EE"/>
    <w:rsid w:val="004C7E96"/>
    <w:rsid w:val="004D769B"/>
    <w:rsid w:val="005428B7"/>
    <w:rsid w:val="005D650C"/>
    <w:rsid w:val="006008FE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88787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5DB3-640E-4366-B277-D4B696E5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2022-03-24T07:27:00Z</dcterms:modified>
</cp:coreProperties>
</file>