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02.03.2022г.</w:t>
      </w:r>
      <w:r w:rsidRPr="001F57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№127</w:t>
      </w: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1F57B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57B1">
        <w:rPr>
          <w:rFonts w:ascii="Times New Roman" w:hAnsi="Times New Roman" w:cs="Times New Roman"/>
          <w:sz w:val="28"/>
          <w:szCs w:val="28"/>
        </w:rPr>
        <w:t>амзинка</w:t>
      </w:r>
      <w:proofErr w:type="spellEnd"/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 w:rsidRPr="001F57B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57B1" w:rsidRPr="001F57B1" w:rsidRDefault="001F57B1" w:rsidP="001F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2016-2025 годы»</w:t>
      </w:r>
    </w:p>
    <w:p w:rsidR="001F57B1" w:rsidRPr="001F57B1" w:rsidRDefault="001F57B1" w:rsidP="001F57B1"/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tab/>
      </w:r>
      <w:r w:rsidRPr="001F57B1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Мордовия, Администрация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годы», утвержденную постановлением администрации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31.08.2015 года №749, изменения следующего содержания: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1F57B1" w:rsidRPr="001F57B1" w:rsidTr="00BC72E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21332,3 тыс. рублей, в том числе: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Мордовия: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 год – 1221,7тыс.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2017 год -  1314,3тыс.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2018 год -  1378,8тыс.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2019 год -  1266,0тыс.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2020 год -  1527,9тыс.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2021 год -  1426,7тыс.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2022 год – 1134,5тыс.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2023 год – 1335,7тыс.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2024 год – 1337,8тыс.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2025 год – 1339,9тыс.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Всего:    -   13283,3 тыс. рублей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Мордовия: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2017 год - 615,4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2018 год – 645,2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2019 год -  521,8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 690,3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2021 год -  716,5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2022 год – 714,2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2023 год – 714,7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2024 год – 715,2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2025 год – 715,7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Всего:     -  6049 тыс. рублей.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городских поселений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Мордовия: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2017 год – 200,0 тыс.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реблей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2018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2019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2020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2023 год – 200,0 тыс. рублей;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200,0 тыс. рублей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200,0 тыс. рублей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Всего:      - 2000,0 тыс. рублей.</w:t>
            </w:r>
          </w:p>
        </w:tc>
      </w:tr>
    </w:tbl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районного бюджета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средств республиканского бюджета Республики Мордовия и средств, предусмотренных бюджетами городских поселений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Объем средств районного бюджета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необходимых на финансирование мероприятий Программы, составляет 13283,3  тыс</w:t>
      </w:r>
      <w:proofErr w:type="gramStart"/>
      <w:r w:rsidRPr="001F57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57B1">
        <w:rPr>
          <w:rFonts w:ascii="Times New Roman" w:hAnsi="Times New Roman" w:cs="Times New Roman"/>
          <w:sz w:val="28"/>
          <w:szCs w:val="28"/>
        </w:rPr>
        <w:t>ублей,  в том числе: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2016 год – 1221,7тыс.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2017 год -  1314,3тыс.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2018 год -  1378,8тыс.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2019 год -  1266,0тыс.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2020 год -  1527,9тыс.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2021 год -  1426,7тыс.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2022 год – 1134,5тыс.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2023 год – 1335,7тыс.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2024 год – 1337,8тыс.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2025 год – 1339,9тыс.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Объем средств республиканского бюджета Республики Мордовия необходимых на финансирование мероприятий Программы, составляет 6049 тыс. рублей, в том числе: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2016 год – 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2017 год - 615,4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lastRenderedPageBreak/>
        <w:t>2018 год – 645,2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2019 год -  521,8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2020 год -  690,3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2021 год -  716,5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2022 год – 714,2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2023 год – 714,7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2024 год – 715,2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>2025 год – 715,7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Объем средств, предусмотренных бюджета городских поселений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финансирование мероприятий Программы, составляет 2000,0 тыс. рублей, в том числе: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2016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2017 год – 200,0 тыс.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реблей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>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2018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2019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2020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2021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2022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2023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2024 год – 200,0 тыс. рублей;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2025 год – 200,0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Объем средств на реализацию Программы является прогнозируемым и будет ежегодно уточняться в соответствии с возможностями бюджета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   1.3. Пункт 9.2 раздела </w:t>
      </w:r>
      <w:proofErr w:type="gramStart"/>
      <w:r w:rsidRPr="001F57B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F57B1">
        <w:rPr>
          <w:rFonts w:ascii="Times New Roman" w:hAnsi="Times New Roman" w:cs="Times New Roman"/>
          <w:sz w:val="28"/>
          <w:szCs w:val="28"/>
        </w:rPr>
        <w:t xml:space="preserve">Х. «Развитие единой дежурно-диспетчерской службы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2016 - 2025 годы» приложения </w:t>
      </w:r>
      <w:proofErr w:type="gramStart"/>
      <w:r w:rsidRPr="001F57B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муниципальной программе «Укрепление общественного порядка и обеспечение общественной безопасности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годы» изложить в новой редакции (прилагается).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после его официального опубликования в Информационном бюллетене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РМ.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Р.А.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  <w:sectPr w:rsidR="001F57B1" w:rsidRPr="001F57B1" w:rsidSect="001F57B1">
          <w:type w:val="continuous"/>
          <w:pgSz w:w="11906" w:h="16838"/>
          <w:pgMar w:top="540" w:right="746" w:bottom="719" w:left="1260" w:header="720" w:footer="720" w:gutter="0"/>
          <w:cols w:space="720"/>
          <w:docGrid w:linePitch="600" w:charSpace="32768"/>
        </w:sectPr>
      </w:pPr>
      <w:r w:rsidRPr="001F57B1">
        <w:rPr>
          <w:rFonts w:ascii="Times New Roman" w:hAnsi="Times New Roman" w:cs="Times New Roman"/>
          <w:sz w:val="28"/>
          <w:szCs w:val="28"/>
        </w:rPr>
        <w:br w:type="page"/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«Укрепление общественного порядка и обеспечение общественной безопасности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годы»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006"/>
        <w:gridCol w:w="2446"/>
        <w:gridCol w:w="1166"/>
        <w:gridCol w:w="813"/>
        <w:gridCol w:w="766"/>
        <w:gridCol w:w="1015"/>
        <w:gridCol w:w="867"/>
        <w:gridCol w:w="780"/>
        <w:gridCol w:w="780"/>
        <w:gridCol w:w="870"/>
        <w:gridCol w:w="870"/>
        <w:gridCol w:w="906"/>
        <w:gridCol w:w="900"/>
        <w:gridCol w:w="954"/>
        <w:gridCol w:w="9362"/>
        <w:gridCol w:w="40"/>
      </w:tblGrid>
      <w:tr w:rsidR="001F57B1" w:rsidRPr="001F57B1" w:rsidTr="00BC72E6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9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B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F57B1">
        <w:rPr>
          <w:rFonts w:ascii="Times New Roman" w:hAnsi="Times New Roman" w:cs="Times New Roman"/>
          <w:sz w:val="28"/>
          <w:szCs w:val="28"/>
        </w:rPr>
        <w:t xml:space="preserve">Х. Развитие единой дежурно-диспетчерской службы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2016 - 2025 годы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5215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2476"/>
        <w:gridCol w:w="2048"/>
        <w:gridCol w:w="1128"/>
        <w:gridCol w:w="709"/>
        <w:gridCol w:w="851"/>
        <w:gridCol w:w="992"/>
        <w:gridCol w:w="850"/>
        <w:gridCol w:w="851"/>
        <w:gridCol w:w="709"/>
        <w:gridCol w:w="850"/>
        <w:gridCol w:w="851"/>
        <w:gridCol w:w="992"/>
        <w:gridCol w:w="1828"/>
        <w:gridCol w:w="9362"/>
      </w:tblGrid>
      <w:tr w:rsidR="001F57B1" w:rsidRPr="001F57B1" w:rsidTr="00BC72E6">
        <w:trPr>
          <w:trHeight w:val="23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МКУ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«Единая дежурно-диспетчерская служба»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«Единая дежурно-диспетчерская служба»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2016- 2025г.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1355,2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1426,7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1287,8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  <w:sectPr w:rsidR="001F57B1" w:rsidRPr="001F57B1" w:rsidSect="008268BC">
          <w:pgSz w:w="16838" w:h="11906" w:orient="landscape"/>
          <w:pgMar w:top="746" w:right="719" w:bottom="1260" w:left="540" w:header="720" w:footer="720" w:gutter="0"/>
          <w:cols w:space="720"/>
          <w:docGrid w:linePitch="600" w:charSpace="32768"/>
        </w:sect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«Укрепление общественного порядка и обеспечение общественной безопасности в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2016-2025 годы»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"/>
        <w:gridCol w:w="1"/>
        <w:gridCol w:w="2002"/>
        <w:gridCol w:w="468"/>
        <w:gridCol w:w="3"/>
        <w:gridCol w:w="3"/>
        <w:gridCol w:w="1972"/>
        <w:gridCol w:w="45"/>
        <w:gridCol w:w="27"/>
        <w:gridCol w:w="3"/>
        <w:gridCol w:w="1"/>
        <w:gridCol w:w="874"/>
        <w:gridCol w:w="58"/>
        <w:gridCol w:w="158"/>
        <w:gridCol w:w="3"/>
        <w:gridCol w:w="1"/>
        <w:gridCol w:w="678"/>
        <w:gridCol w:w="27"/>
        <w:gridCol w:w="42"/>
        <w:gridCol w:w="27"/>
        <w:gridCol w:w="3"/>
        <w:gridCol w:w="32"/>
        <w:gridCol w:w="48"/>
        <w:gridCol w:w="639"/>
        <w:gridCol w:w="14"/>
        <w:gridCol w:w="42"/>
        <w:gridCol w:w="3"/>
        <w:gridCol w:w="15"/>
        <w:gridCol w:w="5"/>
        <w:gridCol w:w="242"/>
        <w:gridCol w:w="773"/>
        <w:gridCol w:w="3"/>
        <w:gridCol w:w="1"/>
        <w:gridCol w:w="248"/>
        <w:gridCol w:w="3"/>
        <w:gridCol w:w="1"/>
        <w:gridCol w:w="611"/>
        <w:gridCol w:w="163"/>
        <w:gridCol w:w="3"/>
        <w:gridCol w:w="38"/>
        <w:gridCol w:w="121"/>
        <w:gridCol w:w="14"/>
        <w:gridCol w:w="24"/>
        <w:gridCol w:w="106"/>
        <w:gridCol w:w="311"/>
        <w:gridCol w:w="268"/>
        <w:gridCol w:w="3"/>
        <w:gridCol w:w="7"/>
        <w:gridCol w:w="23"/>
        <w:gridCol w:w="89"/>
        <w:gridCol w:w="3"/>
        <w:gridCol w:w="130"/>
        <w:gridCol w:w="28"/>
        <w:gridCol w:w="24"/>
        <w:gridCol w:w="205"/>
        <w:gridCol w:w="421"/>
        <w:gridCol w:w="30"/>
        <w:gridCol w:w="36"/>
        <w:gridCol w:w="53"/>
        <w:gridCol w:w="16"/>
        <w:gridCol w:w="42"/>
        <w:gridCol w:w="120"/>
        <w:gridCol w:w="22"/>
        <w:gridCol w:w="23"/>
        <w:gridCol w:w="24"/>
        <w:gridCol w:w="83"/>
        <w:gridCol w:w="406"/>
        <w:gridCol w:w="30"/>
        <w:gridCol w:w="67"/>
        <w:gridCol w:w="20"/>
        <w:gridCol w:w="33"/>
        <w:gridCol w:w="72"/>
        <w:gridCol w:w="47"/>
        <w:gridCol w:w="113"/>
        <w:gridCol w:w="82"/>
        <w:gridCol w:w="259"/>
        <w:gridCol w:w="34"/>
        <w:gridCol w:w="123"/>
        <w:gridCol w:w="23"/>
        <w:gridCol w:w="14"/>
        <w:gridCol w:w="29"/>
        <w:gridCol w:w="179"/>
        <w:gridCol w:w="245"/>
        <w:gridCol w:w="5"/>
        <w:gridCol w:w="41"/>
        <w:gridCol w:w="495"/>
        <w:gridCol w:w="15"/>
        <w:gridCol w:w="30"/>
        <w:gridCol w:w="42"/>
        <w:gridCol w:w="18"/>
        <w:gridCol w:w="81"/>
        <w:gridCol w:w="51"/>
        <w:gridCol w:w="118"/>
        <w:gridCol w:w="4"/>
        <w:gridCol w:w="5"/>
        <w:gridCol w:w="939"/>
        <w:gridCol w:w="3"/>
        <w:gridCol w:w="1"/>
        <w:gridCol w:w="6"/>
        <w:gridCol w:w="3"/>
        <w:gridCol w:w="1"/>
        <w:gridCol w:w="631"/>
        <w:gridCol w:w="135"/>
        <w:gridCol w:w="48"/>
        <w:gridCol w:w="26"/>
        <w:gridCol w:w="1"/>
        <w:gridCol w:w="33"/>
        <w:gridCol w:w="30"/>
        <w:gridCol w:w="222"/>
        <w:gridCol w:w="150"/>
        <w:gridCol w:w="270"/>
        <w:gridCol w:w="93"/>
        <w:gridCol w:w="52"/>
        <w:gridCol w:w="1"/>
        <w:gridCol w:w="67"/>
        <w:gridCol w:w="60"/>
        <w:gridCol w:w="102"/>
        <w:gridCol w:w="345"/>
        <w:gridCol w:w="60"/>
        <w:gridCol w:w="138"/>
        <w:gridCol w:w="78"/>
        <w:gridCol w:w="1"/>
        <w:gridCol w:w="23"/>
        <w:gridCol w:w="78"/>
        <w:gridCol w:w="90"/>
        <w:gridCol w:w="372"/>
        <w:gridCol w:w="105"/>
        <w:gridCol w:w="78"/>
        <w:gridCol w:w="104"/>
        <w:gridCol w:w="1"/>
        <w:gridCol w:w="12"/>
        <w:gridCol w:w="123"/>
        <w:gridCol w:w="120"/>
        <w:gridCol w:w="207"/>
        <w:gridCol w:w="30"/>
        <w:gridCol w:w="228"/>
        <w:gridCol w:w="130"/>
        <w:gridCol w:w="1"/>
        <w:gridCol w:w="169"/>
        <w:gridCol w:w="97"/>
        <w:gridCol w:w="35"/>
        <w:gridCol w:w="18"/>
        <w:gridCol w:w="102"/>
        <w:gridCol w:w="273"/>
        <w:gridCol w:w="156"/>
        <w:gridCol w:w="1"/>
        <w:gridCol w:w="203"/>
        <w:gridCol w:w="157"/>
        <w:gridCol w:w="23"/>
        <w:gridCol w:w="207"/>
        <w:gridCol w:w="88"/>
        <w:gridCol w:w="173"/>
        <w:gridCol w:w="9"/>
        <w:gridCol w:w="1"/>
        <w:gridCol w:w="237"/>
        <w:gridCol w:w="604"/>
        <w:gridCol w:w="28"/>
        <w:gridCol w:w="823"/>
        <w:gridCol w:w="851"/>
        <w:gridCol w:w="858"/>
        <w:gridCol w:w="3"/>
        <w:gridCol w:w="1"/>
        <w:gridCol w:w="36"/>
        <w:gridCol w:w="3"/>
        <w:gridCol w:w="1"/>
      </w:tblGrid>
      <w:tr w:rsidR="001F57B1" w:rsidRPr="001F57B1" w:rsidTr="00BC72E6">
        <w:trPr>
          <w:gridAfter w:val="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I. Организационные мероприятия.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прокуратурой и ОВД создать систему взаимодействия по профилактике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2016 -   2025 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Практиковать совместно с прокуратурой и О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ВД встр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ечи с руководителями, коллективами предприятий, организаций, учреждений по профилактике правонарушений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Проводить в городских и сельских поселениях сходы граждан по укреплению общественного порядка.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поселений, 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установке систем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видеообзора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реализовать проекты  по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обустройству в р.п. Чамзинка и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 охраняемых автостоянок (парковок), приближенных к рынкам, крупным торговым центрам,  предприятиям с массовым скоплением людей.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и сельских поселений. 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Средства, направленные на благоустройство территорий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и федерального бюджета.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поселений,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тесное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председателей домовых и уличных комитетов с участковыми уполномоченными милиции (обмен информацией).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Проработать вопрос о вознаграждении председателей ТСЖ, домкомов и повышении их роли в информировании о подозрительных лицах, квартирах, самогоноварении.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администраций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проверки по исключению продажи крепких алкогольных напитков, а также слабоалкогольных напитков в стеклотаре на объектах торговли, приближенных к местам культурно-массовых мероприятий, в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 их проведения.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администрации городских и сельских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ежегод-но</w:t>
            </w:r>
            <w:proofErr w:type="spellEnd"/>
            <w:proofErr w:type="gramEnd"/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ксенофобии, национальной и расовой нетерпимости.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Инициировать предупреждение их 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III. Мероприятия по противодействию коррупции.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неукоснительное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нормативных сроков при рассмотрении заявок и обращений физических и юридических лиц, выдачи необходимой разрешительной документации. Для этих целей утвердить административные регламенты по предоставлению муниципальных услуг.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администраций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и сельских поселений,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районной администрации.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систему мер по обеспечению контроля целевого финансирования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инвестиционных проектов и исполнению бюджетного финансирования основных экономических и социальных программ,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Предоставлять заинтересованным организациям, информационн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аналитические справки о ходе реализации социальных и иных программ, в том числе криминогенной ситуации в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Чамзинском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администрации района, заместители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 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  <w:trHeight w:val="43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муниципальногорайона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отдел по управлению муниципальным имуществом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совместных мероприятий по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использования арендованных зданий, строений и помещений, правильности уплаты 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земельных отношений, отдел по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  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  <w:trHeight w:val="531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IV. Мероприятия по укреплению общественного порядка и обеспечению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 в сфере защиты прав личности.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безопасности граждан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месту жительства ежегодно проводить инвентаризацию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дверей подъездов жилых домов. По ее итогам организовать выполнение мероприятий по дополнительному укреплению дверей подъездов, подвалов  жилых домов  оборудованию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администраций городских и сельских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о необходимости установки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домофонов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, охранной сигнализации в домах и квартирах.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систематической публикации материалов в средствах массовой информации о деятельности органов местного самоуправления, общественных организаций по профилактике и пресечению правонарушений, разъяснению действующего законодательства, ведению антиалкогольной 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 укреплению общественного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и безопасности граждан.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КДН и ЗП, районная </w:t>
            </w: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межведомствен-ная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профилактике правонарушений.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комплекс мероприятий по привлечению учащихся образовательных школ, средних специальных учебных заведений к занятиям в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кружках и спортивных секциях.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профилактические мероприятия по выявлению несовершеннолетних, употребляющих наркотические вещества, постоянно осуществлять отработку жилого сектора на предмет выявления притонов, бытового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дебоширства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выявление  лиц, вовлекающих подростков в потребление  психотропных 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 и ЗП, комиссии городских и сельских поселений, 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blPrEx>
          <w:tblCellMar>
            <w:left w:w="108" w:type="dxa"/>
            <w:right w:w="108" w:type="dxa"/>
          </w:tblCellMar>
        </w:tblPrEx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практику по организации и проведению на территории района комплекса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пресечению бродяжничества и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попрошайничества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выявлению детей, склонных к совершению правонарушений.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КДН и ЗП,  образовательн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профилактические мероприятия и консультации по профессиональной ориентации, об имеющихся вакансиях на предприятиях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об оплачиваемых общественных и временных работах, о правилах приема на эти работы несовершеннолетних правонарушителей, лиц,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освобожденных из мест заключения.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(ярмарки вакансий, выезды на предприятия)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ГКУ «Центр занятости населения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  образовательные учреждения,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системы профилактики. Выполнение мероприятий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межведомственной комплексной операции «Подросток»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по работе с учреждениями образования, культуры и спорта, городские и сельские поселения, ГКУ «Социальная защита населения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Чамзинскому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и республиканского бюджетов.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практику разработки и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учреждениями образования, культуры и спорта,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gridSpan w:val="20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  <w:trHeight w:val="46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социально-реабилитационные и оздоровительные мероприятия для подростков и молодежи «групп риска»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«День защиты детей»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День правовой помощи детям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конкурс агитбригад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образовательные учреждения района, КДН и ЗП, ГКУ «Социальная защита населения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Чамзинскому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практику по организации планового проведения анонимного анкетирования в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о возможных проявлениях противоправных действий подростков,  фактов вымогательств, употребления несовершеннолетни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алкоголя и табачных изделий.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работе с учреждениями образования, культуры и спорта,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муниципальногорайона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администрации поселений,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, 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дополнительные меры по занятости детей в кружках и секциях,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воспитательно-досуговой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увлечения детей спортом по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материально-технического состояния учреждений дополнительного образования.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proofErr w:type="spellEnd"/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Обеспечить профилактические мероприятия по выявлению родителей, уклоняющихся от воспитания и содержания детей: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акция «Неблагополучная семья»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- рейды по семьям,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находящимся в социально опасном положении».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по работе с учреждениями образования, культуры и спорта),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по работе с учреждениями образования, культуры и спорта, ГКУ «Социальная защита населения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Чамзинскому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902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проводить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семинары, «круглые столы», научно-практические конференции,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работе с учреждениями образования, культуры и спорта, 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комплекс мероприятий по обеспечению занятости подростков в период проведения летних каникул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администрации поселений, ГКУ «Центр занятости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согласованию),  Управление по работе с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культуры и спорта.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вопрос о включении в учебные планы занятий по обучению школьников в муниципальных </w:t>
            </w: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действиям в случае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учреждениями образования, культуры и спорта.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7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спортивных и культурно-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работе с учреждениями образования,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спорта, 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конференции «Духовно-нравственное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наследие» в целях духовно-нравственного воспитания молодежи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  <w:trHeight w:val="285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смотр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онкурс среди общеобразовательных учреждений района на лучшую постановку работы по профилактике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среди несовершеннолетних.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учреждениями образования, культуры и спорта,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 – 2025 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321,7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427,7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1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Мероприятия по укреплению общественного порядка и обеспечению общественной, безопасности в сферах экономики и экологии.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Подготовить и осуществить комплекс совместных мероприятий по выявлению и пресечению факторов реализации алкогольной продукции с поддельными  акцизными марками.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законодательства в сфере торговли.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сохранению и развитию лесопарковых зон, предпринять меры по озеленению территорий городских и сельских поселений.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VII. Мероприятия по укреплению общественного порядка и обеспечению общественной безопасности в сфере оборота наркотических и психотропных средств.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профилактики употребления наркотических и психотропных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Антинаркотическая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blPrEx>
          <w:tblCellMar>
            <w:left w:w="108" w:type="dxa"/>
            <w:right w:w="108" w:type="dxa"/>
          </w:tblCellMar>
        </w:tblPrEx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для получения информации об основных тенденциях 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республиканской акции посвященной международному дню борьбы с наркоманией: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соревнования «Веселые старты»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Показ видео фильмов о вреде наркомании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- беседы «Вредные привычки», «О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жизни», «Имя беды - наркотик», Остановись! Наши вредные привычки»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Обзор литературы с книжной выставки «Внимание!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Наркомания!»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Лекторий «Скажи наркотикам НЕТ!»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  <w:trHeight w:val="689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районной акции «Сообщи, где торгуют смертью»: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о сроках проведения акции, номерах телефонов и времени дежурства на них компетентных специалистов в учреждениях образования, культуры, организациях торговли и местах скопления граждан на территории поселений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проведение  бесед в образовательных учреждениях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6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  <w:trHeight w:val="30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акции «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наркотиков»: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конкурс агитбригад,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конкурс творческий работ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мероприятие «Музыка против наркотиков»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спортивных мероприятий среди населения, учащихся образовательных учреждений: «Мы - за здоровый образ жизни», «Спорт против наркотиков», «День здоровья».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учреждениями образования, культуры и спорта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Организовать регулярные выступления в средствах массовой информации по вопросам профилактики злоупотребления наркотиками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социально-психологического тестирования обучающихся в общеобразовательных организациях и профессиональных образовательных организациях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учреждениями образования, культуры и спорта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оперативно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рофилактических мероприятий «Мак»,  «Канал», «Стоп!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!», «Шанс», «Здоровый образ жизни»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выявлению несовершеннолетних, склонных к употреблению и распространению наркотических, психотропных веществ и других одурманивающих веществ.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ММО МВД России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по работе с учреждениями образования, культуры и спорта администрации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Обеспечение профилактического наблюдения за лицами, употребляющими наркотические и одурманивающие вещества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лечения и реабилитации больных наркоманией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социальной реабилитации детей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подростков, в том числе злоупотреблявших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в учреждениях реабилитации несовершеннолетних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ГКУ «Социальная защита населения по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Чамзинскому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району» (по согласованию)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трудоустройству гражданам, вернувшимся из мест лишения свободы, в том числе бывшим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наркопотребителям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, в целях их возвращения к полноценной трудовой жизни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Ш. Мероприятия по укреплению общественного порядка и обеспечению общественной безопасности в сфере безопасности дорожного движения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практику проведения комплекса мероприятий в дошкольных и образовательных учреждениях по обучению детей Правилам дорожного движения, в том числе включение в учебные планы занятий по обучению школьников в муниципальных </w:t>
            </w:r>
            <w:proofErr w:type="spellStart"/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указанным правилам.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      образования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комплекс мероприятий по совершенствованию безопасности дорожного движения в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и сельских поселениях: 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 улучшение условий безопасности пешеходного перехода;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- выявление и ликвидация очагов повышенной аварийности;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 оборудование стоянок транспорта;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- обмен информацией и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тесное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proofErr w:type="spellEnd"/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самоуправления, ГИБДД, транспортной инспекции и налоговых органов в части обеспечения безопасности дорожного движения и пассажирских перевозок, соблюдения </w:t>
            </w: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Определение стоянок личных автотранспортных сре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дств в сх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емах градостроительного проектирования, при проектировании  и строительстве домов.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сельские 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 по освещенности улиц, тротуаров, подъездов домов и придомовых территорий.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комплекс мероприятий по упорядочению стоянки автомобилей на специальных площадках с освещением.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поселений.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5843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Х. Развитие единой дежурно-диспетчерской службы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2016 - 2025 годы 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57B1" w:rsidRPr="001F57B1" w:rsidTr="00BC72E6">
        <w:trPr>
          <w:trHeight w:val="350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ЕДДС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программно-техни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автоматизации управления (компьютер, работающий на два монитора, ЖК монитор ,,40, устройство записи разговоров, новые линии связи, средства оповещения, мебель АРМ, прочее </w:t>
            </w:r>
            <w:proofErr w:type="gram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требуемое для продолжения дооснащения)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МКУ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«Единая дежурно-диспетчерская служба»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1171,7</w:t>
            </w:r>
          </w:p>
        </w:tc>
        <w:tc>
          <w:tcPr>
            <w:tcW w:w="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1355,2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1256,0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1527,9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1426,7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1084,5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1287,8</w:t>
            </w: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trHeight w:val="585"/>
        </w:trPr>
        <w:tc>
          <w:tcPr>
            <w:tcW w:w="12089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  <w:tc>
          <w:tcPr>
            <w:tcW w:w="3764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B1" w:rsidRPr="001F57B1" w:rsidTr="00BC72E6">
        <w:trPr>
          <w:trHeight w:val="585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администрации городских и сельских поселений, ММО МВД России «</w:t>
            </w:r>
            <w:proofErr w:type="spellStart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Чамзинский</w:t>
            </w:r>
            <w:proofErr w:type="spellEnd"/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2016- 2025г.</w:t>
            </w:r>
          </w:p>
        </w:tc>
        <w:tc>
          <w:tcPr>
            <w:tcW w:w="1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245,9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268,7</w:t>
            </w: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269,2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B1"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1F57B1" w:rsidRPr="001F57B1" w:rsidRDefault="001F57B1" w:rsidP="001F5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консолидированного бюджета </w:t>
      </w:r>
      <w:proofErr w:type="spellStart"/>
      <w:r w:rsidRPr="001F57B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57B1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составляет: 21332,3 тыс. руб.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числе: </w:t>
      </w:r>
      <w:r w:rsidRPr="001F57B1">
        <w:rPr>
          <w:rFonts w:ascii="Times New Roman" w:hAnsi="Times New Roman" w:cs="Times New Roman"/>
          <w:sz w:val="28"/>
          <w:szCs w:val="28"/>
        </w:rPr>
        <w:tab/>
        <w:t>2016 год – 1421,7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2017 год – 2129,7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2018 год – 2224,0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2019 год – 1987,8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2020 год – 2418,2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                           2021 год – 2343,2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2022 год – 2048,7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>2023 год – 2250,4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ab/>
      </w:r>
      <w:r w:rsidRPr="001F57B1">
        <w:rPr>
          <w:rFonts w:ascii="Times New Roman" w:hAnsi="Times New Roman" w:cs="Times New Roman"/>
          <w:sz w:val="28"/>
          <w:szCs w:val="28"/>
        </w:rPr>
        <w:tab/>
        <w:t xml:space="preserve">            2024 год – 2253,0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  <w:r w:rsidRPr="001F57B1">
        <w:rPr>
          <w:rFonts w:ascii="Times New Roman" w:hAnsi="Times New Roman" w:cs="Times New Roman"/>
          <w:sz w:val="28"/>
          <w:szCs w:val="28"/>
        </w:rPr>
        <w:t xml:space="preserve">                                   2025 год – 2255,6 тыс. рублей</w:t>
      </w:r>
    </w:p>
    <w:p w:rsidR="001F57B1" w:rsidRPr="001F57B1" w:rsidRDefault="001F57B1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00" w:rsidRPr="001F57B1" w:rsidRDefault="00CE5A00" w:rsidP="001F57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A00" w:rsidRPr="001F57B1" w:rsidSect="001F57B1">
      <w:pgSz w:w="16840" w:h="11900" w:orient="landscape"/>
      <w:pgMar w:top="1134" w:right="1134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8E"/>
    <w:rsid w:val="000405E8"/>
    <w:rsid w:val="00061951"/>
    <w:rsid w:val="00062756"/>
    <w:rsid w:val="000B54E4"/>
    <w:rsid w:val="000C1B99"/>
    <w:rsid w:val="0010420A"/>
    <w:rsid w:val="00104DF5"/>
    <w:rsid w:val="001464C8"/>
    <w:rsid w:val="00176587"/>
    <w:rsid w:val="001843C3"/>
    <w:rsid w:val="00191ADC"/>
    <w:rsid w:val="001B3836"/>
    <w:rsid w:val="001F57B1"/>
    <w:rsid w:val="00274406"/>
    <w:rsid w:val="00324CD4"/>
    <w:rsid w:val="00383F15"/>
    <w:rsid w:val="003C5873"/>
    <w:rsid w:val="003F7B82"/>
    <w:rsid w:val="00467813"/>
    <w:rsid w:val="004B72B7"/>
    <w:rsid w:val="0056025D"/>
    <w:rsid w:val="005B05A8"/>
    <w:rsid w:val="005B39B9"/>
    <w:rsid w:val="005C2B7D"/>
    <w:rsid w:val="006014AA"/>
    <w:rsid w:val="0060284B"/>
    <w:rsid w:val="00616614"/>
    <w:rsid w:val="00633D84"/>
    <w:rsid w:val="006638F7"/>
    <w:rsid w:val="006A2DF9"/>
    <w:rsid w:val="006B61B2"/>
    <w:rsid w:val="00713C95"/>
    <w:rsid w:val="00716B0E"/>
    <w:rsid w:val="007D4254"/>
    <w:rsid w:val="0083446C"/>
    <w:rsid w:val="008C62A1"/>
    <w:rsid w:val="009939D2"/>
    <w:rsid w:val="009D2B00"/>
    <w:rsid w:val="009D535B"/>
    <w:rsid w:val="00A742EF"/>
    <w:rsid w:val="00B02944"/>
    <w:rsid w:val="00B07513"/>
    <w:rsid w:val="00BA6574"/>
    <w:rsid w:val="00CE305B"/>
    <w:rsid w:val="00CE5A00"/>
    <w:rsid w:val="00D034DB"/>
    <w:rsid w:val="00E2648E"/>
    <w:rsid w:val="00E413B7"/>
    <w:rsid w:val="00EF7621"/>
    <w:rsid w:val="00F975C4"/>
    <w:rsid w:val="00FB2607"/>
    <w:rsid w:val="00FD5399"/>
    <w:rsid w:val="00FD7F89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079E-8CCF-4C82-A2DE-8A01450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2022-03-14T14:28:00Z</cp:lastPrinted>
  <dcterms:created xsi:type="dcterms:W3CDTF">2022-03-16T13:25:00Z</dcterms:created>
  <dcterms:modified xsi:type="dcterms:W3CDTF">2022-03-24T06:31:00Z</dcterms:modified>
</cp:coreProperties>
</file>