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0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0F739C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1</w:t>
      </w:r>
      <w:r w:rsidR="001E7CDC">
        <w:rPr>
          <w:rFonts w:ascii="Franklin Gothic Demi Cond" w:hAnsi="Franklin Gothic Demi Cond"/>
          <w:bCs/>
          <w:i/>
        </w:rPr>
        <w:t>7</w:t>
      </w:r>
      <w:r w:rsidR="00F17618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>но</w:t>
      </w:r>
      <w:r w:rsidR="00CF4805">
        <w:rPr>
          <w:rFonts w:ascii="Franklin Gothic Demi Cond" w:hAnsi="Franklin Gothic Demi Cond"/>
          <w:bCs/>
          <w:i/>
        </w:rPr>
        <w:t>ября</w:t>
      </w:r>
      <w:r w:rsidR="00F17618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875B1E">
        <w:rPr>
          <w:rFonts w:ascii="Franklin Gothic Demi Cond" w:hAnsi="Franklin Gothic Demi Cond"/>
          <w:bCs/>
          <w:i/>
        </w:rPr>
        <w:t>3</w:t>
      </w:r>
      <w:r w:rsidR="001E7CDC">
        <w:rPr>
          <w:rFonts w:ascii="Franklin Gothic Demi Cond" w:hAnsi="Franklin Gothic Demi Cond"/>
          <w:bCs/>
          <w:i/>
        </w:rPr>
        <w:t>9</w:t>
      </w:r>
      <w:r w:rsidR="002E0945">
        <w:rPr>
          <w:rFonts w:ascii="Franklin Gothic Demi Cond" w:hAnsi="Franklin Gothic Demi Cond"/>
          <w:bCs/>
          <w:i/>
        </w:rPr>
        <w:t>(</w:t>
      </w:r>
      <w:r w:rsidR="00F17618">
        <w:rPr>
          <w:rFonts w:ascii="Franklin Gothic Demi Cond" w:hAnsi="Franklin Gothic Demi Cond"/>
          <w:bCs/>
          <w:i/>
        </w:rPr>
        <w:t>3</w:t>
      </w:r>
      <w:r>
        <w:rPr>
          <w:rFonts w:ascii="Franklin Gothic Demi Cond" w:hAnsi="Franklin Gothic Demi Cond"/>
          <w:bCs/>
          <w:i/>
        </w:rPr>
        <w:t>2</w:t>
      </w:r>
      <w:r w:rsidR="001E7CDC">
        <w:rPr>
          <w:rFonts w:ascii="Franklin Gothic Demi Cond" w:hAnsi="Franklin Gothic Demi Cond"/>
          <w:bCs/>
          <w:i/>
        </w:rPr>
        <w:t>1</w:t>
      </w:r>
      <w:r w:rsidR="00F17618">
        <w:rPr>
          <w:rFonts w:ascii="Franklin Gothic Demi Cond" w:hAnsi="Franklin Gothic Demi Cond"/>
          <w:bCs/>
          <w:i/>
        </w:rPr>
        <w:t>)</w:t>
      </w:r>
    </w:p>
    <w:p w:rsidR="00A506AD" w:rsidRDefault="00A506AD" w:rsidP="009E490C">
      <w:pPr>
        <w:ind w:left="426" w:right="-286"/>
        <w:jc w:val="center"/>
      </w:pPr>
    </w:p>
    <w:p w:rsidR="00C90BF2" w:rsidRDefault="00C90BF2" w:rsidP="00C90BF2">
      <w:pPr>
        <w:ind w:left="426" w:right="-286" w:firstLine="709"/>
        <w:jc w:val="center"/>
        <w:rPr>
          <w:rFonts w:eastAsiaTheme="majorEastAsia"/>
          <w:b/>
          <w:bCs/>
          <w:color w:val="333333"/>
          <w:sz w:val="32"/>
          <w:szCs w:val="32"/>
        </w:rPr>
      </w:pPr>
      <w:bookmarkStart w:id="0" w:name="_GoBack"/>
      <w:bookmarkEnd w:id="0"/>
      <w:r w:rsidRPr="00C372CA">
        <w:rPr>
          <w:rFonts w:eastAsiaTheme="majorEastAsia"/>
          <w:b/>
          <w:bCs/>
          <w:color w:val="333333"/>
          <w:sz w:val="32"/>
          <w:szCs w:val="32"/>
        </w:rPr>
        <w:t xml:space="preserve">Извещение об утверждении результатов определения кадастровой </w:t>
      </w:r>
      <w:r>
        <w:rPr>
          <w:rFonts w:eastAsiaTheme="majorEastAsia"/>
          <w:b/>
          <w:bCs/>
          <w:color w:val="333333"/>
          <w:sz w:val="32"/>
          <w:szCs w:val="32"/>
        </w:rPr>
        <w:t xml:space="preserve">стоимости </w:t>
      </w:r>
      <w:r w:rsidRPr="00E865B3">
        <w:rPr>
          <w:rFonts w:eastAsiaTheme="majorEastAsia"/>
          <w:b/>
          <w:bCs/>
          <w:color w:val="333333"/>
          <w:sz w:val="32"/>
          <w:szCs w:val="32"/>
        </w:rPr>
        <w:t xml:space="preserve">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Pr="00C372CA">
        <w:rPr>
          <w:rFonts w:eastAsiaTheme="majorEastAsia"/>
          <w:b/>
          <w:bCs/>
          <w:color w:val="333333"/>
          <w:sz w:val="32"/>
          <w:szCs w:val="32"/>
        </w:rPr>
        <w:t>расположенных на территории Республики Мордовия, а также о порядке рассмотрения заявлений об исправлении ошибок, допущенных при определении кадастровой стоимости</w:t>
      </w:r>
    </w:p>
    <w:p w:rsidR="00C90BF2" w:rsidRPr="00C372CA" w:rsidRDefault="00C90BF2" w:rsidP="00C90BF2">
      <w:pPr>
        <w:ind w:left="426" w:right="-286" w:firstLine="709"/>
        <w:jc w:val="center"/>
        <w:rPr>
          <w:rFonts w:eastAsiaTheme="majorEastAsia"/>
          <w:b/>
          <w:bCs/>
          <w:color w:val="333333"/>
          <w:sz w:val="32"/>
          <w:szCs w:val="32"/>
        </w:rPr>
      </w:pPr>
    </w:p>
    <w:p w:rsidR="00C90BF2" w:rsidRDefault="00C90BF2" w:rsidP="00C90BF2">
      <w:pPr>
        <w:ind w:left="426" w:right="-286" w:firstLine="709"/>
        <w:jc w:val="both"/>
      </w:pPr>
      <w:r w:rsidRPr="0089452E">
        <w:t>Приказом  Государственного комитета имущественных и земельных отношений Республики Мордовия от</w:t>
      </w:r>
      <w:r>
        <w:t xml:space="preserve"> </w:t>
      </w:r>
      <w:r w:rsidRPr="00CF58A8">
        <w:t>2</w:t>
      </w:r>
      <w:r>
        <w:t>9</w:t>
      </w:r>
      <w:r w:rsidRPr="00CF58A8">
        <w:t>.10.2021 г. № 10</w:t>
      </w:r>
      <w:r>
        <w:t>8</w:t>
      </w:r>
      <w:r w:rsidRPr="0089452E">
        <w:t xml:space="preserve">, который  вступает в силу по истечении одного месяца после дня его обнародования (официального опубликования), утверждены результаты определения кадастровой стоимости </w:t>
      </w:r>
      <w:r w:rsidRPr="00E865B3">
        <w:t>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89452E">
        <w:t>, расположенных на территории Республики Мордовия</w:t>
      </w:r>
      <w:r w:rsidRPr="00407D81">
        <w:t xml:space="preserve"> по состоянию на 01.01.202</w:t>
      </w:r>
      <w:r>
        <w:t>1</w:t>
      </w:r>
      <w:r w:rsidRPr="0089452E">
        <w:t xml:space="preserve">. </w:t>
      </w:r>
    </w:p>
    <w:p w:rsidR="00C90BF2" w:rsidRPr="0089452E" w:rsidRDefault="00C90BF2" w:rsidP="00C90BF2">
      <w:pPr>
        <w:ind w:left="426" w:right="-286" w:firstLine="709"/>
        <w:jc w:val="both"/>
      </w:pPr>
      <w:r w:rsidRPr="0089452E">
        <w:t>Рассмотрение заявлений об исправлении ошибок, допущенных при определении кадастровой стоимости, осуществляет ГБУ РМ «Фонд имущества» в порядке, установленном статьей 21 Федерального закона от 03.07.2016 № 237-ФЗ «О государственной кадастровой оценке».</w:t>
      </w:r>
    </w:p>
    <w:p w:rsidR="00C90BF2" w:rsidRPr="0089452E" w:rsidRDefault="00C90BF2" w:rsidP="00C90BF2">
      <w:pPr>
        <w:ind w:left="426" w:right="-286" w:firstLine="709"/>
        <w:jc w:val="both"/>
      </w:pPr>
      <w:r w:rsidRPr="0089452E">
        <w:t xml:space="preserve">Заявление об исправлении ошибок, допущенных при определении кадастровой стоимости, подается в ГБУ РМ «Фонд имущества» по адресу: 430002, Республика Мордовия, город Саранск, улица Советская, дом 26, каб. 115 лично, регистрируемым почтовым отправлением с уведомлением о вручении или в электронном виде с приложением отсканированных образов прилагаемых документов на адрес электронной почты fim@e-mordovia.ru. </w:t>
      </w:r>
    </w:p>
    <w:p w:rsidR="00C90BF2" w:rsidRPr="0089452E" w:rsidRDefault="00C90BF2" w:rsidP="00C90BF2">
      <w:pPr>
        <w:ind w:left="426" w:right="-286" w:firstLine="709"/>
        <w:jc w:val="both"/>
      </w:pPr>
      <w:r w:rsidRPr="0089452E">
        <w:t>Заявление об исправлении ошибок, допущенных при определении кадастровой стоимости, должно содержать:</w:t>
      </w:r>
    </w:p>
    <w:p w:rsidR="00C90BF2" w:rsidRPr="0089452E" w:rsidRDefault="00C90BF2" w:rsidP="00C90BF2">
      <w:pPr>
        <w:ind w:left="426" w:right="-286" w:firstLine="709"/>
        <w:jc w:val="both"/>
      </w:pPr>
      <w:r w:rsidRPr="0089452E"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C90BF2" w:rsidRPr="0089452E" w:rsidRDefault="00C90BF2" w:rsidP="00C90BF2">
      <w:pPr>
        <w:ind w:left="426" w:right="-286" w:firstLine="709"/>
        <w:jc w:val="both"/>
      </w:pPr>
      <w:r w:rsidRPr="0089452E"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C90BF2" w:rsidRPr="0089452E" w:rsidRDefault="00C90BF2" w:rsidP="00C90BF2">
      <w:pPr>
        <w:ind w:left="426" w:right="-286" w:firstLine="709"/>
        <w:jc w:val="both"/>
      </w:pPr>
      <w:r w:rsidRPr="0089452E">
        <w:t xml:space="preserve"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</w:t>
      </w:r>
      <w:r w:rsidRPr="0089452E">
        <w:lastRenderedPageBreak/>
        <w:t>такие ошибки, а также обоснование отнесения соответствующих сведений, указанных в отчете, к ошибочным сведениям.</w:t>
      </w:r>
    </w:p>
    <w:p w:rsidR="00C90BF2" w:rsidRPr="0089452E" w:rsidRDefault="00C90BF2" w:rsidP="00C90BF2">
      <w:pPr>
        <w:ind w:left="426" w:right="-286" w:firstLine="709"/>
        <w:jc w:val="both"/>
      </w:pPr>
      <w:r w:rsidRPr="0089452E">
        <w:t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C90BF2" w:rsidRPr="0089452E" w:rsidRDefault="00C90BF2" w:rsidP="00C90BF2">
      <w:pPr>
        <w:ind w:left="426" w:right="-286" w:firstLine="709"/>
        <w:jc w:val="both"/>
      </w:pPr>
      <w:r>
        <w:t>О</w:t>
      </w:r>
      <w:r w:rsidRPr="0089452E">
        <w:t xml:space="preserve">тчет об итогах государственной кадастровой оценки </w:t>
      </w:r>
      <w:r w:rsidRPr="00E865B3">
        <w:t>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89452E">
        <w:t>, расположенных на территории Республики Мордовия, по состоянию на 01.01.2021 размещен на официальном сайте ГБУ РМ «Фонд имущества» в информационно-телекоммуникационной сети «Интернет» по адресу: http://firm.e-mordovia.ru/ (вкладка «</w:t>
      </w:r>
      <w:r>
        <w:t>Государственная к</w:t>
      </w:r>
      <w:r w:rsidRPr="0089452E">
        <w:t>адастровая оценка»</w:t>
      </w:r>
      <w:r>
        <w:t>/ «Отчеты»</w:t>
      </w:r>
      <w:r w:rsidRPr="0089452E">
        <w:t>) и в Фонде данных Росреестра (</w:t>
      </w:r>
      <w:hyperlink r:id="rId8" w:history="1">
        <w:r w:rsidRPr="00C608B0">
          <w:rPr>
            <w:rStyle w:val="a3"/>
          </w:rPr>
          <w:t>https://rosreestr.gov.ru/wps/portal/cc_ib_svedFDGKO</w:t>
        </w:r>
      </w:hyperlink>
      <w:r w:rsidRPr="0089452E">
        <w:t>).</w:t>
      </w:r>
    </w:p>
    <w:p w:rsidR="00C90BF2" w:rsidRDefault="00C90BF2" w:rsidP="00C90BF2">
      <w:pPr>
        <w:ind w:left="426" w:right="-286" w:firstLine="709"/>
        <w:jc w:val="both"/>
      </w:pPr>
    </w:p>
    <w:p w:rsidR="00C90BF2" w:rsidRDefault="00C90BF2" w:rsidP="00C90BF2">
      <w:pPr>
        <w:ind w:left="426" w:right="-286" w:firstLine="709"/>
        <w:jc w:val="both"/>
      </w:pPr>
      <w:r w:rsidRPr="0089452E">
        <w:t>Справки по телефонам: 8(342) 39-17-53; 8(342) 39-17-51; 8(342) 39-17-33.</w:t>
      </w:r>
    </w:p>
    <w:p w:rsidR="00C90BF2" w:rsidRDefault="00C90BF2" w:rsidP="00C90BF2">
      <w:pPr>
        <w:ind w:left="426" w:right="-286" w:firstLine="709"/>
        <w:jc w:val="both"/>
      </w:pPr>
    </w:p>
    <w:p w:rsidR="00C90BF2" w:rsidRDefault="00C90BF2" w:rsidP="00C90BF2">
      <w:pPr>
        <w:ind w:left="426" w:right="-286" w:firstLine="709"/>
        <w:jc w:val="center"/>
        <w:rPr>
          <w:rFonts w:eastAsiaTheme="majorEastAsia"/>
          <w:b/>
          <w:bCs/>
          <w:color w:val="333333"/>
          <w:sz w:val="32"/>
          <w:szCs w:val="32"/>
        </w:rPr>
      </w:pPr>
      <w:r w:rsidRPr="00C372CA">
        <w:rPr>
          <w:rFonts w:eastAsiaTheme="majorEastAsia"/>
          <w:b/>
          <w:bCs/>
          <w:color w:val="333333"/>
          <w:sz w:val="32"/>
          <w:szCs w:val="32"/>
        </w:rPr>
        <w:t>Извещение об утверждении результатов определения кадастровой стоимости сооружений, расположенных на территории Республики Мордовия, а также о порядке рассмотрения заявлений об исправлении ошибок, допущенных при определении кадастровой стоимости</w:t>
      </w:r>
    </w:p>
    <w:p w:rsidR="00C90BF2" w:rsidRPr="00C372CA" w:rsidRDefault="00C90BF2" w:rsidP="00C90BF2">
      <w:pPr>
        <w:ind w:left="426" w:right="-286" w:firstLine="709"/>
        <w:jc w:val="center"/>
        <w:rPr>
          <w:rFonts w:eastAsiaTheme="majorEastAsia"/>
          <w:b/>
          <w:bCs/>
          <w:color w:val="333333"/>
          <w:sz w:val="32"/>
          <w:szCs w:val="32"/>
        </w:rPr>
      </w:pPr>
    </w:p>
    <w:p w:rsidR="00C90BF2" w:rsidRDefault="00C90BF2" w:rsidP="00C90BF2">
      <w:pPr>
        <w:ind w:left="426" w:right="-286" w:firstLine="709"/>
        <w:jc w:val="both"/>
      </w:pPr>
      <w:r w:rsidRPr="0089452E">
        <w:t>Приказом  Государственного комитета имущественных и земельных отношений Республики Мордовия от</w:t>
      </w:r>
      <w:r>
        <w:t xml:space="preserve"> </w:t>
      </w:r>
      <w:r w:rsidRPr="00CF58A8">
        <w:t>20.10.2021 г. № 105</w:t>
      </w:r>
      <w:r w:rsidRPr="0089452E">
        <w:t>, который  вступает в силу по истечении одного месяца после дня его обнародования (официального опубликования), утверждены результаты определения кадастровой стоимости  объектов недвижимости - сооружений, расположенных на территории Республики Мордовия</w:t>
      </w:r>
      <w:r w:rsidRPr="00407D81">
        <w:t xml:space="preserve"> по состоянию на 01.01.202</w:t>
      </w:r>
      <w:r>
        <w:t>1</w:t>
      </w:r>
      <w:r w:rsidRPr="0089452E">
        <w:t xml:space="preserve">. </w:t>
      </w:r>
    </w:p>
    <w:p w:rsidR="00C90BF2" w:rsidRPr="0089452E" w:rsidRDefault="00C90BF2" w:rsidP="00C90BF2">
      <w:pPr>
        <w:ind w:left="426" w:right="-286" w:firstLine="709"/>
        <w:jc w:val="both"/>
      </w:pPr>
      <w:r>
        <w:t xml:space="preserve">Ознакомиться с приказом можно на </w:t>
      </w:r>
      <w:r w:rsidRPr="00E425B9">
        <w:t>официальн</w:t>
      </w:r>
      <w:r>
        <w:t xml:space="preserve">ом </w:t>
      </w:r>
      <w:r w:rsidRPr="00E425B9">
        <w:t>интернет–портал</w:t>
      </w:r>
      <w:r>
        <w:t>е</w:t>
      </w:r>
      <w:r w:rsidRPr="00E425B9">
        <w:t xml:space="preserve"> правовой информации </w:t>
      </w:r>
      <w:hyperlink r:id="rId9" w:history="1">
        <w:r w:rsidRPr="008632EE">
          <w:rPr>
            <w:rStyle w:val="a3"/>
          </w:rPr>
          <w:t>http://pravo.gov.ru/</w:t>
        </w:r>
      </w:hyperlink>
      <w:r>
        <w:t xml:space="preserve">. </w:t>
      </w:r>
    </w:p>
    <w:p w:rsidR="00C90BF2" w:rsidRPr="0089452E" w:rsidRDefault="00C90BF2" w:rsidP="00C90BF2">
      <w:pPr>
        <w:ind w:left="426" w:right="-286" w:firstLine="709"/>
        <w:jc w:val="both"/>
      </w:pPr>
      <w:r w:rsidRPr="0089452E">
        <w:t>Рассмотрение заявлений об исправлении ошибок, допущенных при определении кадастровой стоимости, осуществляет ГБУ РМ «Фонд имущества» в порядке, установленном статьей 21 Федерального закона от 03.07.2016 № 237-ФЗ «О государственной кадастровой оценке».</w:t>
      </w:r>
    </w:p>
    <w:p w:rsidR="00C90BF2" w:rsidRPr="0089452E" w:rsidRDefault="00C90BF2" w:rsidP="00C90BF2">
      <w:pPr>
        <w:ind w:left="426" w:right="-286" w:firstLine="709"/>
        <w:jc w:val="both"/>
      </w:pPr>
      <w:r w:rsidRPr="0089452E">
        <w:t xml:space="preserve">Заявление об исправлении ошибок, допущенных при определении кадастровой стоимости, подается в ГБУ РМ «Фонд имущества» по адресу: 430002, Республика Мордовия, город Саранск, улица Советская, дом 26, каб. 115 лично, регистрируемым почтовым отправлением с уведомлением о вручении или в электронном виде с приложением отсканированных образов прилагаемых документов на адрес электронной почты fim@e-mordovia.ru. </w:t>
      </w:r>
    </w:p>
    <w:p w:rsidR="00C90BF2" w:rsidRPr="0089452E" w:rsidRDefault="00C90BF2" w:rsidP="00C90BF2">
      <w:pPr>
        <w:ind w:left="426" w:right="-286" w:firstLine="709"/>
        <w:jc w:val="both"/>
      </w:pPr>
      <w:r w:rsidRPr="0089452E">
        <w:t>Заявление об исправлении ошибок, допущенных при определении кадастровой стоимости, должно содержать:</w:t>
      </w:r>
    </w:p>
    <w:p w:rsidR="00C90BF2" w:rsidRPr="0089452E" w:rsidRDefault="00C90BF2" w:rsidP="00C90BF2">
      <w:pPr>
        <w:ind w:left="426" w:right="-286" w:firstLine="709"/>
        <w:jc w:val="both"/>
      </w:pPr>
      <w:r w:rsidRPr="0089452E"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C90BF2" w:rsidRPr="0089452E" w:rsidRDefault="00C90BF2" w:rsidP="00C90BF2">
      <w:pPr>
        <w:ind w:left="426" w:right="-286" w:firstLine="709"/>
        <w:jc w:val="both"/>
      </w:pPr>
      <w:r w:rsidRPr="0089452E"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C90BF2" w:rsidRPr="0089452E" w:rsidRDefault="00C90BF2" w:rsidP="00C90BF2">
      <w:pPr>
        <w:ind w:left="426" w:right="-286" w:firstLine="709"/>
        <w:jc w:val="both"/>
      </w:pPr>
      <w:r w:rsidRPr="0089452E">
        <w:t xml:space="preserve"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</w:t>
      </w:r>
      <w:r w:rsidRPr="0089452E">
        <w:lastRenderedPageBreak/>
        <w:t>такие ошибки, а также обоснование отнесения соответствующих сведений, указанных в отчете, к ошибочным сведениям.</w:t>
      </w:r>
    </w:p>
    <w:p w:rsidR="00C90BF2" w:rsidRPr="0089452E" w:rsidRDefault="00C90BF2" w:rsidP="00C90BF2">
      <w:pPr>
        <w:ind w:left="426" w:right="-286" w:firstLine="709"/>
        <w:jc w:val="both"/>
      </w:pPr>
      <w:r w:rsidRPr="0089452E">
        <w:t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C90BF2" w:rsidRPr="0089452E" w:rsidRDefault="00C90BF2" w:rsidP="00C90BF2">
      <w:pPr>
        <w:ind w:left="426" w:right="-286" w:firstLine="709"/>
        <w:jc w:val="both"/>
      </w:pPr>
      <w:r>
        <w:t>О</w:t>
      </w:r>
      <w:r w:rsidRPr="0089452E">
        <w:t>тчет об итогах государственной кадастровой оценки сооружений, расположенных на территории Республики Мордовия, по состоянию на 01.01.2021 размещен на официальном сайте ГБУ РМ «Фонд имущества» в информационно-телекоммуникационной сети «Интернет» по адресу: http://firm.e-mordovia.ru/ (вкладка «</w:t>
      </w:r>
      <w:r>
        <w:t>Государственная к</w:t>
      </w:r>
      <w:r w:rsidRPr="0089452E">
        <w:t>адастровая оценка»</w:t>
      </w:r>
      <w:r>
        <w:t>/ «Отчеты»</w:t>
      </w:r>
      <w:r w:rsidRPr="0089452E">
        <w:t>) и в Фонде данных Росреестра (</w:t>
      </w:r>
      <w:hyperlink r:id="rId10" w:history="1">
        <w:r w:rsidRPr="00C608B0">
          <w:rPr>
            <w:rStyle w:val="a3"/>
          </w:rPr>
          <w:t>https://rosreestr.gov.ru/wps/portal/cc_ib_svedFDGKO</w:t>
        </w:r>
      </w:hyperlink>
      <w:r w:rsidRPr="0089452E">
        <w:t>).</w:t>
      </w:r>
    </w:p>
    <w:p w:rsidR="00C90BF2" w:rsidRDefault="00C90BF2" w:rsidP="00C90BF2">
      <w:pPr>
        <w:ind w:left="426" w:right="-286" w:firstLine="709"/>
        <w:jc w:val="both"/>
      </w:pPr>
    </w:p>
    <w:p w:rsidR="00C90BF2" w:rsidRPr="002151D2" w:rsidRDefault="00C90BF2" w:rsidP="00C90BF2">
      <w:pPr>
        <w:ind w:left="426" w:right="-286" w:firstLine="709"/>
        <w:jc w:val="both"/>
      </w:pPr>
      <w:r w:rsidRPr="0089452E">
        <w:t>Справки по телефонам: 8(342) 39-17-53; 8(342) 39-17-51; 8(342) 39-17-33.</w:t>
      </w:r>
    </w:p>
    <w:p w:rsidR="00C90BF2" w:rsidRPr="002151D2" w:rsidRDefault="00C90BF2" w:rsidP="00C90BF2">
      <w:pPr>
        <w:ind w:left="426" w:right="-286" w:firstLine="709"/>
        <w:jc w:val="both"/>
      </w:pPr>
    </w:p>
    <w:p w:rsidR="00986ED7" w:rsidRDefault="00986ED7" w:rsidP="00986ED7">
      <w:pPr>
        <w:ind w:left="426" w:right="-286"/>
        <w:jc w:val="center"/>
      </w:pPr>
      <w:r>
        <w:t>Администрация   Чамзинского    муниципального   района</w:t>
      </w:r>
    </w:p>
    <w:p w:rsidR="00986ED7" w:rsidRDefault="00986ED7" w:rsidP="00986ED7">
      <w:pPr>
        <w:ind w:left="426" w:right="-286"/>
        <w:jc w:val="center"/>
      </w:pPr>
      <w:r>
        <w:t>Республики         Мордовия</w:t>
      </w:r>
    </w:p>
    <w:p w:rsidR="00986ED7" w:rsidRDefault="00986ED7" w:rsidP="00986ED7">
      <w:pPr>
        <w:ind w:left="426" w:right="-286"/>
        <w:jc w:val="center"/>
      </w:pPr>
    </w:p>
    <w:p w:rsidR="00986ED7" w:rsidRDefault="00986ED7" w:rsidP="00986ED7">
      <w:pPr>
        <w:ind w:left="426" w:right="-286"/>
        <w:jc w:val="center"/>
      </w:pPr>
    </w:p>
    <w:p w:rsidR="00986ED7" w:rsidRDefault="00986ED7" w:rsidP="00986ED7">
      <w:pPr>
        <w:ind w:left="426" w:right="-286"/>
        <w:jc w:val="center"/>
      </w:pPr>
      <w:r>
        <w:t>ПОСТАНОВЛЕНИЕ</w:t>
      </w:r>
    </w:p>
    <w:p w:rsidR="00986ED7" w:rsidRDefault="00986ED7" w:rsidP="00986ED7">
      <w:pPr>
        <w:ind w:left="426" w:right="-286"/>
        <w:jc w:val="center"/>
      </w:pPr>
    </w:p>
    <w:p w:rsidR="00986ED7" w:rsidRDefault="00986ED7" w:rsidP="00986ED7">
      <w:pPr>
        <w:ind w:left="426" w:right="-286"/>
        <w:jc w:val="center"/>
      </w:pPr>
    </w:p>
    <w:p w:rsidR="00986ED7" w:rsidRDefault="00986ED7" w:rsidP="00986ED7">
      <w:pPr>
        <w:ind w:left="426" w:right="-286"/>
        <w:jc w:val="center"/>
      </w:pPr>
      <w:r>
        <w:t>« 16    »  ноября    2021 г.                                                                        №  663</w:t>
      </w:r>
    </w:p>
    <w:p w:rsidR="00986ED7" w:rsidRDefault="00986ED7" w:rsidP="00986ED7">
      <w:pPr>
        <w:ind w:left="426" w:right="-286"/>
        <w:jc w:val="center"/>
      </w:pPr>
      <w:r>
        <w:t>р.п. Чамзинка</w:t>
      </w:r>
    </w:p>
    <w:p w:rsidR="00986ED7" w:rsidRDefault="00986ED7" w:rsidP="00986ED7">
      <w:pPr>
        <w:ind w:left="426" w:right="-286"/>
        <w:jc w:val="center"/>
      </w:pPr>
    </w:p>
    <w:p w:rsidR="00986ED7" w:rsidRDefault="00986ED7" w:rsidP="00986ED7">
      <w:pPr>
        <w:ind w:left="426" w:right="-286"/>
        <w:jc w:val="center"/>
      </w:pPr>
      <w:r>
        <w:t>О внесении изменений в постановление администрации Чамзинского муниципального района от 18 января 2019 года № 20 «Об утверждении реестра муниципального имущества Чамзинского муниципального района Республики Мордовия»</w:t>
      </w: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  <w:jc w:val="both"/>
      </w:pPr>
      <w:r>
        <w:t xml:space="preserve">        В соответствии с приказом Министерства экономического развития Российской   Федерации от 30 августа 2011 г. № 424 «Об утверждении порядка ведения органами местного самоуправления реестров муниципального имущества», решением XXXVI-ой внеочередной сессии Совета депутатов Чамзинского муниципального района № 241 от 03.04.2015 года, принимая во внимание  представление прокуратуры Чамзинского района об устранении нарушений законодательства в сфере муниципальной собственности № 86-1-2021 от 19.10.2021 года,  администрация Чамзинского муниципального района</w:t>
      </w:r>
    </w:p>
    <w:p w:rsidR="00986ED7" w:rsidRDefault="00986ED7" w:rsidP="00986ED7">
      <w:pPr>
        <w:ind w:left="426" w:right="-286"/>
        <w:jc w:val="both"/>
      </w:pPr>
    </w:p>
    <w:p w:rsidR="00986ED7" w:rsidRDefault="00986ED7" w:rsidP="00986ED7">
      <w:pPr>
        <w:ind w:left="426" w:right="-286"/>
        <w:jc w:val="both"/>
      </w:pPr>
    </w:p>
    <w:p w:rsidR="00986ED7" w:rsidRDefault="00986ED7" w:rsidP="00986ED7">
      <w:pPr>
        <w:ind w:left="426" w:right="-286"/>
        <w:jc w:val="both"/>
      </w:pPr>
      <w:r>
        <w:t>ПОСТАНОВЛЯЕТ:</w:t>
      </w:r>
    </w:p>
    <w:p w:rsidR="00986ED7" w:rsidRDefault="00986ED7" w:rsidP="00986ED7">
      <w:pPr>
        <w:ind w:left="426" w:right="-286"/>
        <w:jc w:val="both"/>
      </w:pPr>
    </w:p>
    <w:p w:rsidR="00986ED7" w:rsidRDefault="00986ED7" w:rsidP="00986ED7">
      <w:pPr>
        <w:ind w:left="426" w:right="-286"/>
        <w:jc w:val="both"/>
      </w:pPr>
      <w:r>
        <w:t xml:space="preserve">          1.  Внести изменения в Реестр муниципального имущества Чамзинского  муниципального района Республики Мордовия, утвержденный постановлением администрации Чамзинского муниципального района 18 января 2019 г. № 20,  изложив раздел III  Реестра в новой редакции, согласно приложению  к настоящему постановлению.</w:t>
      </w:r>
    </w:p>
    <w:p w:rsidR="00986ED7" w:rsidRDefault="00986ED7" w:rsidP="00986ED7">
      <w:pPr>
        <w:ind w:left="426" w:right="-286"/>
        <w:jc w:val="both"/>
      </w:pPr>
      <w:r>
        <w:t xml:space="preserve">          2. Настоящее постановление подлежит обязательному официальному опубликованию в Информационном бюллетене Чамзинского муниципального района.</w:t>
      </w: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  <w:r>
        <w:t xml:space="preserve"> И.о. Главы Чамзинского муниципального</w:t>
      </w:r>
    </w:p>
    <w:p w:rsidR="00986ED7" w:rsidRDefault="00986ED7" w:rsidP="00986ED7">
      <w:pPr>
        <w:ind w:left="426" w:right="-286"/>
        <w:sectPr w:rsidR="00986ED7" w:rsidSect="00986ED7">
          <w:footerReference w:type="default" r:id="rId11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t xml:space="preserve"> района                                                                           </w:t>
      </w:r>
      <w:r>
        <w:t xml:space="preserve">                                           </w:t>
      </w:r>
      <w:r>
        <w:t xml:space="preserve">  А.Ю. Тюрякин</w:t>
      </w:r>
    </w:p>
    <w:tbl>
      <w:tblPr>
        <w:tblW w:w="13160" w:type="dxa"/>
        <w:tblInd w:w="94" w:type="dxa"/>
        <w:tblLook w:val="04A0"/>
      </w:tblPr>
      <w:tblGrid>
        <w:gridCol w:w="760"/>
        <w:gridCol w:w="2056"/>
        <w:gridCol w:w="1926"/>
        <w:gridCol w:w="1587"/>
        <w:gridCol w:w="1673"/>
        <w:gridCol w:w="1249"/>
        <w:gridCol w:w="1206"/>
        <w:gridCol w:w="1437"/>
        <w:gridCol w:w="1266"/>
      </w:tblGrid>
      <w:tr w:rsidR="00986ED7" w:rsidRPr="00986ED7" w:rsidTr="00986ED7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86ED7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6ED7">
              <w:rPr>
                <w:b/>
                <w:bCs/>
                <w:color w:val="000000"/>
                <w:sz w:val="14"/>
                <w:szCs w:val="14"/>
              </w:rPr>
              <w:t xml:space="preserve">РАЗДЕЛ III. Сведения о муниципальных унитарных предприятиях, муниципальных учреждениях, хозяйственных обществах, акции, доли в уставном капитале которые принадлежат муниципальным образованиям, иных юридических лицах, в которых муниципальное образование является учредителем (участником).                                                     </w:t>
            </w:r>
          </w:p>
        </w:tc>
      </w:tr>
      <w:tr w:rsidR="00986ED7" w:rsidRPr="00986ED7" w:rsidTr="00986ED7">
        <w:trPr>
          <w:trHeight w:val="148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Полное наименование и организационно-правовая форма  юридического лица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 xml:space="preserve">      Адрес (местонахождение) 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Реквизиты документа – основания создания юридического лица ( участия  муниципального образования в создании (уставном капитале) юридического лица)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Размер доли, принадлежащей муниципальному  образованию в уставном капитале , в % (для хозяйственных обществ и товариществ), руб.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Данные о балансовой стоимости    стоимости основных средств (фондов) (для муниципальных учреждений и муниципальных унитарных предприятий), тыс.руб.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Данные об остаточной стоимости основных средств (фондов) (длямуниципальных учреждений и муниципальных унитарных предприятий), тыс.руб.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Среднесписочная численность  работников ( для муниципальных учреждений и муниципальных унитарных предприятий), чел.</w:t>
            </w:r>
          </w:p>
        </w:tc>
      </w:tr>
      <w:tr w:rsidR="00986ED7" w:rsidRPr="00986ED7" w:rsidTr="00986ED7">
        <w:trPr>
          <w:trHeight w:val="111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6ED7" w:rsidRPr="00986ED7" w:rsidRDefault="00986ED7" w:rsidP="00986E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6ED7" w:rsidRPr="00986ED7" w:rsidRDefault="00986ED7" w:rsidP="00986E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6ED7" w:rsidRPr="00986ED7" w:rsidRDefault="00986ED7" w:rsidP="00986E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6ED7" w:rsidRPr="00986ED7" w:rsidRDefault="00986ED7" w:rsidP="00986E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6ED7" w:rsidRPr="00986ED7" w:rsidRDefault="00986ED7" w:rsidP="00986E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6ED7" w:rsidRPr="00986ED7" w:rsidRDefault="00986ED7" w:rsidP="00986E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6ED7" w:rsidRPr="00986ED7" w:rsidRDefault="00986ED7" w:rsidP="00986E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6ED7" w:rsidRPr="00986ED7" w:rsidRDefault="00986ED7" w:rsidP="00986E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6ED7" w:rsidRPr="00986ED7" w:rsidRDefault="00986ED7" w:rsidP="00986ED7">
            <w:pPr>
              <w:rPr>
                <w:color w:val="000000"/>
                <w:sz w:val="14"/>
                <w:szCs w:val="14"/>
              </w:rPr>
            </w:pPr>
          </w:p>
        </w:tc>
      </w:tr>
      <w:tr w:rsidR="00986ED7" w:rsidRPr="00986ED7" w:rsidTr="00986ED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right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9</w:t>
            </w:r>
          </w:p>
        </w:tc>
      </w:tr>
      <w:tr w:rsidR="00986ED7" w:rsidRPr="00986ED7" w:rsidTr="00986ED7">
        <w:trPr>
          <w:trHeight w:val="14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1161326051930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 утвержден  постановлением администрации Чамзинского муниципального района РМ   от 28.03.2016г. №213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18459,047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5040,452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64</w:t>
            </w:r>
          </w:p>
        </w:tc>
      </w:tr>
      <w:tr w:rsidR="00986ED7" w:rsidRPr="00986ED7" w:rsidTr="00986ED7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Миниципальное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1061322000233  от  20.06.2011 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Положение о МУ, утверждено решением Совета депутатов Чамз.мун.района РМ от 08.06.2011г. №235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1864,3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16,9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11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Муниципальное казенное учреждение  Чамзинского района "Центр ГО, ЧС и вопросам ЕДДС"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1111322000063 от 21.01.2011г.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№162 от 14.02.2014г.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337,371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5</w:t>
            </w:r>
          </w:p>
        </w:tc>
      </w:tr>
      <w:tr w:rsidR="00986ED7" w:rsidRPr="00986ED7" w:rsidTr="00986ED7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Муниципальное казенное учреждение  Чамзинского муниципального  района "Межведомственный архив документов по личному составу" (МКУ"МАДЛС")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431700, Республика Мордовия, Чамзинский район, р.п. Чамзинка, ул. Победы, д. 1а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111141322000261 от 26.04.2011г.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от 11.04.2011г. № 241 (с изм. От 19.05.2015г. №425)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110,795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26,159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1</w:t>
            </w:r>
          </w:p>
        </w:tc>
      </w:tr>
      <w:tr w:rsidR="00986ED7" w:rsidRPr="00986ED7" w:rsidTr="00986ED7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1021301580057, 05.12.2002г.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решением Совета депутатов Чамзинского муниципального района РМ от 31.12.2005г. №131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9160,388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3 497,79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32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учреждение «Чамзинский районный Дом культуры»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 xml:space="preserve">  Республика Мордовия, Чамзинский район, п. Чамзинка, ул. Терешковой, д. 7А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1041310001370, 19.05.2004г.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№751 от 26.10.2011г.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68330,302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24223,097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58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431700, РМ, Чамзинский район, п.Чамзинка, ул. Ленина, д. 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 xml:space="preserve">1031310001106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№796 от 05.10.2011г.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6526,84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1761,2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37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казенное учреждение "Центр обслуживания учреждений образования, культуры и спорта"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1091322000263 от 01.04.2009г.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№160 от 20.03.2009г.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1314,4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28</w:t>
            </w:r>
          </w:p>
        </w:tc>
      </w:tr>
      <w:tr w:rsidR="00986ED7" w:rsidRPr="00986ED7" w:rsidTr="00986ED7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казенное учреждение "Управление по социальной работе администрации Чамзинского муниципального района"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 xml:space="preserve">1161326051974 от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 xml:space="preserve">Положение о МУ, утверждено решением Совета депутатов Чамз.мун.района РМ от 30.03.2016г. №298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839,611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7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 образовательное учреждение дополнительного образования «Детско-юношеская спортивная школа" Чамзинского муниципального района»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431700, РМ, Чамзинский район, п.Чамзинка, ул. Ленина, д. 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1161326052271 от 19.04.2016г.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  утвержден  постановлением администрации Чамзинского муниципального района РМ №253  от 07.04.2016г.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96570,7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48109,9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44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  учреждение дополнительного образования   «Центр детского творчества»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431721, РМ, Чамзинский район,п.Комсомольский, ул. Спортивная, д.2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1021301577571 от 13.12.2001г.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 утвержден  постановлением администрации Чамзинского муниципального района РМ №1160   от  08.12.2016г.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5275,3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1434,3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25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 учреждение дополнительного образования  «Детская школа искусств» Чамзинского муниципального района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 xml:space="preserve"> Республика Мордовия, Чамзинский район, п. Комсомольский. Мкр-1, ул. д. 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1161326054856 от 21.07.2016г.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 утвержденутвержден  постановлением администрации Чамзинского муниципального района РМ     от 12.07.2016г. №549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14422,7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495,6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33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«Детский сад «Золотая рыбка»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431720, РМ, Чамзинский район, с.Киржеманы, ул. Полевая, дом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1021301578935 от 30.06.1999г.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 728 от 20.09.2011г.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1136,798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454,170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6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 дошкольное образовательное учреждение «Детский сад Аленушка»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431712, РМ, Чамзинский район, с. Апраксино, ул. Набережная, д.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1021301577550 от 01.06.2012г.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№1163 от 08.12.2015г.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3796,951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1409,999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11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 дошкольное  образовательное учреждение «Детский сад «Теремок»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431717, РМ, Чамзинский район, с.Медаево, ул. Центральная, д. 9 "а"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1021301577440, 21.10.2002 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№1127 от 30.11.2015г.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5389,884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1422,644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7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431750, Республика Мордовия, Чамзинский район,с. Большое Маресево, ул. Е.И.Новикова, д.49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 xml:space="preserve">102130157823 от  02.02.1999г.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 утвержден постановлением  администрации чамзинского муниципального района от 20.09.2011г. №730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5602,951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1193,452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7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«Детский сад "Планета детства" комбинированного вида 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431700, РМ, Чамзинский район, рп.Чамзинка, ул,.Терешковой, 17А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1191326002042 от 25.03.2019г.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  утвержден  постановлением администрации Чамзинского муниципального района РМ №154 от 05.03.2019г.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76333,327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41137,771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285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431720,Республика Мордовия, Чамзинский р-он, рп. Комсомольский, ул.Суродеева, д.2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1201300001935 от 25.05.2020 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постановлением  администрации Чамзинского муниципального района  №262 от 15.05.2020г.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18157,77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12478,58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lastRenderedPageBreak/>
              <w:t>19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 бюджетное  общеобразовательное учреждение «Комсомольская средняя общеобразовательная школа № 1»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 xml:space="preserve">  Республика Мордовия, Чамзинский район, п. Комсомольский. ул. Комсомольская,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1021301577461, 23.01.2003г.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 от 18.12.2015г. №1232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25972,32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5182,140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«Комсомольская средняя общеобразовательная школа №2»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 xml:space="preserve">  Республика Мордовия, Чамзинский район, п. Комсомольский. Мкр-1, ул. С.Давыдова, 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1021301579573, 17.12.1999г.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 от 17.12.2015г. №1223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43460,833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13994,69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70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общеобразовательное учреждение «Комсомольская средняя общеобразовательная школа №3»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 xml:space="preserve"> , Республика Мордовия, Чамзинский район, п. Комсомольский. Мкр-2, д. 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1021301577582, 04.10.1995г.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 от 16.12.2015г. №1207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60275,65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33579,40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47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 бюджетное общеобразовательное учреждение «Лицей № 1 " рп. Чамзинка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431700, РМ, Чамзинский район, п.Чамзинка, ул. Ленина, д. 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1051322013401 21.09.2011 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 утвержден  постановлением администрации Чамзинского муниципального района РМ № 1206 от 16.12.2015г.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22336,653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6278,249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71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общеобразовательное учреждение «Чамзинская средняя общеобразовательная школа № 2»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431700, РМ, Чамзинский район, п.Чамзинка, ул. Титова, д. 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1021301577978 от 09.08.2011г.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 утвержден  постановлением администрации Чамзинского муниципального района РМ №1221  от 17.12.2015г.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20727,44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6989,20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29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«Большемаресевская средняя общеобразовательная школа»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431705, Республика Мордовия, Чамзинский район, с.Большое Маресево, ул. И.С.Видяйкина, дом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1021301578264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№1250 от 21.12.2015г.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24049,526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2664,389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25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«Киржеманская средняя общеобразовательная школа»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 xml:space="preserve"> , Республика Мордовия, Чамзинский район, с. Киржеманы, ул. К-Маркса, д. 1а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1021301579375, 05.03.2012г.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Устав, утвержден  постановлением администрации Чамзинского муниципального района РМ № 485   от    05.07.2011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9868,779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sz w:val="14"/>
                <w:szCs w:val="14"/>
              </w:rPr>
            </w:pPr>
            <w:r w:rsidRPr="00986ED7">
              <w:rPr>
                <w:sz w:val="14"/>
                <w:szCs w:val="14"/>
              </w:rPr>
              <w:t>713,440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25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lastRenderedPageBreak/>
              <w:t>26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«Апраксинская средняя  общеобразовательная школа»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431712, РМ, Чамзинский район, с. Апраксино, ул. Центральная, д. 1А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1021301577527 от 25.07.2011г.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 1230 от 18.12.2015г.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21068,826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6319,358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50</w:t>
            </w:r>
          </w:p>
        </w:tc>
      </w:tr>
      <w:tr w:rsidR="00986ED7" w:rsidRPr="00986ED7" w:rsidTr="00986ED7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общеобразовательное учреждение «Медаевская средняя общеобразовательная школа»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РМ, Чамзинский район, с. Медаево, ул. Центральная, д. 7А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1021301577417, 19.10.2002г.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, изменения от 18.12.2016г. №1229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15562.166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3446,799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17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«Отрадненская основная общеобразовательная школа»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431725, Республика Мордовия, Чамзинский район, с.Отрадное, ул. Молодежная, дом 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1021301579133 от 09.11.2002г.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№1220 от 17.12.2015г.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16159,313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4644,694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16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"Водоканал+"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431700,Республика Мордовия, Чамзинский р-он, п.Чамзинка, ул.Республиканская, д.16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1181326002934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постановлением  администрации Чамзинского муниципального района  №287 от 01.05.2018г.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0,01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1684,62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72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Отдел записи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431700,Республика Мордовия, Чамзинский р-он, п.Чамзинка, ул.Ленина, дом 1, пом.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1211300002011 от            30.04.2021г.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Положение об отделе ЗАГС утверждено решением Совета депутатов Чамзинского муниципального района  №294 от 11.01.2021г.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предприятиеЧамзинского муниципального района  "Чамзинкаводоканал"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431720, Республика Мордовия, Чамзинский р-он, р.п.Комсомольский, ул.Суродеева, дом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1091322000252 от            26.03.2009г.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постановлением  администрации Чамзинского муниципального района  №157 от 18.03.2009г.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0</w:t>
            </w:r>
          </w:p>
        </w:tc>
      </w:tr>
      <w:tr w:rsidR="00986ED7" w:rsidRPr="00986ED7" w:rsidTr="00986E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Муниципальное предприятие Чамзинского муниципального района  "Водоканалсервис"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431720, Республика Мордовия, Чамзинский р-он, п. Чамзинка, ул.Республиканская, дом 17А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1041310000720 от            30.03.2004г.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Устав, утвержден постановлением  администрации Чамзинского муниципального района  №105 от 29.03.2004г.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986ED7" w:rsidRDefault="00986ED7" w:rsidP="00986ED7">
            <w:pPr>
              <w:jc w:val="center"/>
              <w:rPr>
                <w:color w:val="000000"/>
                <w:sz w:val="14"/>
                <w:szCs w:val="14"/>
              </w:rPr>
            </w:pPr>
            <w:r w:rsidRPr="00986ED7">
              <w:rPr>
                <w:color w:val="000000"/>
                <w:sz w:val="14"/>
                <w:szCs w:val="14"/>
              </w:rPr>
              <w:t>1</w:t>
            </w:r>
          </w:p>
        </w:tc>
      </w:tr>
    </w:tbl>
    <w:p w:rsidR="00C90BF2" w:rsidRDefault="00C90BF2" w:rsidP="00986ED7">
      <w:pPr>
        <w:ind w:left="426" w:right="-286"/>
      </w:pPr>
    </w:p>
    <w:p w:rsidR="005034A9" w:rsidRDefault="005034A9" w:rsidP="00986ED7">
      <w:pPr>
        <w:ind w:left="426" w:right="-286"/>
        <w:sectPr w:rsidR="005034A9" w:rsidSect="00986ED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50A3" w:rsidRDefault="009750A3" w:rsidP="009750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Чамзинского муниципального района</w:t>
      </w:r>
    </w:p>
    <w:p w:rsidR="009750A3" w:rsidRDefault="009750A3" w:rsidP="009750A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9750A3" w:rsidRDefault="009750A3" w:rsidP="009750A3">
      <w:pPr>
        <w:jc w:val="center"/>
        <w:rPr>
          <w:sz w:val="28"/>
          <w:szCs w:val="28"/>
        </w:rPr>
      </w:pPr>
    </w:p>
    <w:p w:rsidR="009750A3" w:rsidRDefault="009750A3" w:rsidP="009750A3">
      <w:pPr>
        <w:jc w:val="center"/>
        <w:rPr>
          <w:sz w:val="28"/>
          <w:szCs w:val="28"/>
        </w:rPr>
      </w:pPr>
    </w:p>
    <w:p w:rsidR="009750A3" w:rsidRDefault="009750A3" w:rsidP="009750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50A3" w:rsidRDefault="009750A3" w:rsidP="009750A3">
      <w:pPr>
        <w:jc w:val="center"/>
        <w:rPr>
          <w:sz w:val="28"/>
          <w:szCs w:val="28"/>
        </w:rPr>
      </w:pPr>
      <w:r>
        <w:rPr>
          <w:sz w:val="28"/>
          <w:szCs w:val="28"/>
        </w:rPr>
        <w:t>12.11.2021г.                                                                                                     № 658</w:t>
      </w:r>
    </w:p>
    <w:p w:rsidR="009750A3" w:rsidRDefault="009750A3" w:rsidP="009750A3">
      <w:pPr>
        <w:jc w:val="center"/>
        <w:rPr>
          <w:sz w:val="28"/>
          <w:szCs w:val="28"/>
        </w:rPr>
      </w:pPr>
      <w:r>
        <w:rPr>
          <w:sz w:val="28"/>
          <w:szCs w:val="28"/>
        </w:rPr>
        <w:t>рп.Чамзинка</w:t>
      </w:r>
    </w:p>
    <w:p w:rsidR="009750A3" w:rsidRDefault="009750A3" w:rsidP="009750A3">
      <w:pPr>
        <w:rPr>
          <w:sz w:val="28"/>
          <w:szCs w:val="28"/>
        </w:rPr>
      </w:pPr>
    </w:p>
    <w:p w:rsidR="009750A3" w:rsidRDefault="009750A3" w:rsidP="009750A3">
      <w:pPr>
        <w:rPr>
          <w:sz w:val="28"/>
          <w:szCs w:val="28"/>
        </w:rPr>
      </w:pPr>
    </w:p>
    <w:p w:rsidR="009750A3" w:rsidRDefault="009750A3" w:rsidP="009750A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норматива стоимости</w:t>
      </w:r>
    </w:p>
    <w:p w:rsidR="009750A3" w:rsidRDefault="009750A3" w:rsidP="00975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 кв.  метра  общей   площади  жилья </w:t>
      </w:r>
    </w:p>
    <w:p w:rsidR="009750A3" w:rsidRDefault="009750A3" w:rsidP="009750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 Чамзинскому муниципальному району</w:t>
      </w:r>
    </w:p>
    <w:p w:rsidR="009750A3" w:rsidRPr="00982105" w:rsidRDefault="009750A3" w:rsidP="009750A3">
      <w:pPr>
        <w:jc w:val="center"/>
        <w:rPr>
          <w:sz w:val="28"/>
          <w:szCs w:val="28"/>
        </w:rPr>
      </w:pPr>
      <w:r w:rsidRPr="0098210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982105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982105">
        <w:rPr>
          <w:sz w:val="28"/>
          <w:szCs w:val="28"/>
        </w:rPr>
        <w:t>год</w:t>
      </w:r>
    </w:p>
    <w:p w:rsidR="009750A3" w:rsidRDefault="009750A3" w:rsidP="009750A3">
      <w:pPr>
        <w:rPr>
          <w:sz w:val="28"/>
          <w:szCs w:val="28"/>
          <w:u w:val="single"/>
        </w:rPr>
      </w:pPr>
    </w:p>
    <w:p w:rsidR="009750A3" w:rsidRDefault="009750A3" w:rsidP="00975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751BC9">
        <w:rPr>
          <w:sz w:val="28"/>
          <w:szCs w:val="28"/>
        </w:rPr>
        <w:t xml:space="preserve"> пункта 13 Правил предоставления молодым семьям социальных выплат на приобретение (строительство) жилья и их использования, утвержденны</w:t>
      </w:r>
      <w:r>
        <w:rPr>
          <w:sz w:val="28"/>
          <w:szCs w:val="28"/>
        </w:rPr>
        <w:t>х</w:t>
      </w:r>
      <w:r w:rsidRPr="00751BC9">
        <w:rPr>
          <w:sz w:val="28"/>
          <w:szCs w:val="28"/>
        </w:rPr>
        <w:t xml:space="preserve"> постановлением Правительства Российской Федерации от 17 декабря 2010 г. № 1050 "О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Чамзинского муниципального района Республики Мордовия</w:t>
      </w:r>
    </w:p>
    <w:p w:rsidR="009750A3" w:rsidRDefault="009750A3" w:rsidP="009750A3">
      <w:pPr>
        <w:ind w:firstLine="708"/>
        <w:jc w:val="both"/>
        <w:rPr>
          <w:sz w:val="28"/>
          <w:szCs w:val="28"/>
        </w:rPr>
      </w:pPr>
    </w:p>
    <w:p w:rsidR="009750A3" w:rsidRDefault="009750A3" w:rsidP="009750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50A3" w:rsidRDefault="009750A3" w:rsidP="009750A3">
      <w:pPr>
        <w:jc w:val="both"/>
        <w:rPr>
          <w:sz w:val="28"/>
          <w:szCs w:val="28"/>
        </w:rPr>
      </w:pPr>
    </w:p>
    <w:p w:rsidR="009750A3" w:rsidRDefault="009750A3" w:rsidP="009750A3">
      <w:pPr>
        <w:rPr>
          <w:sz w:val="28"/>
          <w:szCs w:val="28"/>
        </w:rPr>
      </w:pPr>
    </w:p>
    <w:p w:rsidR="009750A3" w:rsidRPr="00751BC9" w:rsidRDefault="009750A3" w:rsidP="009750A3">
      <w:pPr>
        <w:ind w:firstLine="708"/>
        <w:jc w:val="both"/>
        <w:rPr>
          <w:sz w:val="28"/>
          <w:szCs w:val="28"/>
        </w:rPr>
      </w:pPr>
      <w:r w:rsidRPr="00751BC9">
        <w:rPr>
          <w:sz w:val="28"/>
          <w:szCs w:val="28"/>
        </w:rPr>
        <w:t xml:space="preserve">1. Утвердить норматив стоимости 1 квадратного метра общей площади жилья  по Чамзинскому муниципальному району Республики Мордовия на </w:t>
      </w:r>
      <w:r>
        <w:rPr>
          <w:sz w:val="28"/>
          <w:szCs w:val="28"/>
        </w:rPr>
        <w:t xml:space="preserve"> </w:t>
      </w:r>
      <w:r w:rsidRPr="00751BC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51BC9">
        <w:rPr>
          <w:sz w:val="28"/>
          <w:szCs w:val="28"/>
        </w:rPr>
        <w:t xml:space="preserve"> год, подлежащий применению </w:t>
      </w:r>
      <w:r>
        <w:rPr>
          <w:sz w:val="28"/>
          <w:szCs w:val="28"/>
        </w:rPr>
        <w:t>для</w:t>
      </w:r>
      <w:r w:rsidRPr="00751BC9">
        <w:rPr>
          <w:sz w:val="28"/>
          <w:szCs w:val="28"/>
        </w:rPr>
        <w:t xml:space="preserve">  расчет</w:t>
      </w:r>
      <w:r>
        <w:rPr>
          <w:sz w:val="28"/>
          <w:szCs w:val="28"/>
        </w:rPr>
        <w:t>а</w:t>
      </w:r>
      <w:r w:rsidRPr="00751BC9">
        <w:rPr>
          <w:sz w:val="28"/>
          <w:szCs w:val="28"/>
        </w:rPr>
        <w:t xml:space="preserve"> размера социальной выплаты молодым семьям – участникам  мероприятия </w:t>
      </w:r>
      <w:r>
        <w:rPr>
          <w:sz w:val="28"/>
          <w:szCs w:val="28"/>
        </w:rPr>
        <w:t xml:space="preserve"> по о</w:t>
      </w:r>
      <w:r w:rsidRPr="00751BC9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751BC9">
        <w:rPr>
          <w:sz w:val="28"/>
          <w:szCs w:val="28"/>
        </w:rPr>
        <w:t xml:space="preserve"> жильем молодых семей</w:t>
      </w:r>
      <w:r>
        <w:rPr>
          <w:sz w:val="28"/>
          <w:szCs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751BC9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 в размере </w:t>
      </w:r>
      <w:r>
        <w:rPr>
          <w:sz w:val="28"/>
          <w:szCs w:val="28"/>
        </w:rPr>
        <w:t>41 276</w:t>
      </w:r>
      <w:r w:rsidRPr="00751BC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1BC9">
        <w:rPr>
          <w:sz w:val="28"/>
          <w:szCs w:val="28"/>
        </w:rPr>
        <w:t>.</w:t>
      </w:r>
    </w:p>
    <w:p w:rsidR="009750A3" w:rsidRDefault="009750A3" w:rsidP="009750A3">
      <w:pPr>
        <w:ind w:firstLine="708"/>
        <w:jc w:val="both"/>
      </w:pPr>
    </w:p>
    <w:p w:rsidR="009750A3" w:rsidRDefault="009750A3" w:rsidP="009750A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</w:t>
      </w:r>
      <w:r w:rsidRPr="00A10CFA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A10CFA">
        <w:rPr>
          <w:sz w:val="28"/>
          <w:szCs w:val="28"/>
        </w:rPr>
        <w:t xml:space="preserve">1  </w:t>
      </w:r>
      <w:r>
        <w:rPr>
          <w:sz w:val="28"/>
          <w:szCs w:val="28"/>
        </w:rPr>
        <w:t>января</w:t>
      </w:r>
      <w:r w:rsidRPr="00A10CFA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A10CFA">
        <w:rPr>
          <w:sz w:val="28"/>
          <w:szCs w:val="28"/>
        </w:rPr>
        <w:t xml:space="preserve"> года.</w:t>
      </w:r>
    </w:p>
    <w:p w:rsidR="009750A3" w:rsidRDefault="009750A3" w:rsidP="009750A3">
      <w:pPr>
        <w:rPr>
          <w:sz w:val="28"/>
          <w:szCs w:val="28"/>
        </w:rPr>
      </w:pPr>
    </w:p>
    <w:p w:rsidR="009750A3" w:rsidRDefault="009750A3" w:rsidP="009750A3">
      <w:pPr>
        <w:rPr>
          <w:sz w:val="28"/>
          <w:szCs w:val="28"/>
        </w:rPr>
      </w:pPr>
      <w:r>
        <w:rPr>
          <w:sz w:val="28"/>
          <w:szCs w:val="28"/>
        </w:rPr>
        <w:t>Глава Чамзинского</w:t>
      </w:r>
    </w:p>
    <w:p w:rsidR="009750A3" w:rsidRDefault="009750A3" w:rsidP="009750A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В.Г.Цыбаков</w:t>
      </w:r>
    </w:p>
    <w:p w:rsidR="009750A3" w:rsidRDefault="009750A3" w:rsidP="009750A3"/>
    <w:p w:rsidR="009750A3" w:rsidRDefault="009750A3" w:rsidP="009750A3"/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AA63BD" w:rsidRDefault="00AA63BD" w:rsidP="00AA63BD"/>
    <w:tbl>
      <w:tblPr>
        <w:tblW w:w="19836" w:type="dxa"/>
        <w:tblInd w:w="-176" w:type="dxa"/>
        <w:tblLayout w:type="fixed"/>
        <w:tblLook w:val="0000"/>
      </w:tblPr>
      <w:tblGrid>
        <w:gridCol w:w="10774"/>
        <w:gridCol w:w="4253"/>
        <w:gridCol w:w="4809"/>
      </w:tblGrid>
      <w:tr w:rsidR="009A493A" w:rsidRPr="0018098F" w:rsidTr="006D145C">
        <w:tc>
          <w:tcPr>
            <w:tcW w:w="10774" w:type="dxa"/>
          </w:tcPr>
          <w:p w:rsidR="007A5CC0" w:rsidRDefault="007A5CC0" w:rsidP="007A5CC0">
            <w:pPr>
              <w:ind w:left="426" w:right="-428"/>
              <w:jc w:val="both"/>
              <w:rPr>
                <w:b/>
              </w:rPr>
            </w:pPr>
          </w:p>
          <w:p w:rsidR="00B7799F" w:rsidRPr="00475B51" w:rsidRDefault="0034766A" w:rsidP="007A5CC0">
            <w:pPr>
              <w:ind w:left="426" w:right="-428"/>
              <w:jc w:val="both"/>
              <w:rPr>
                <w:b/>
              </w:rPr>
            </w:pPr>
            <w:r>
              <w:rPr>
                <w:b/>
              </w:rPr>
              <w:t>Гл</w:t>
            </w:r>
            <w:r w:rsidR="00B7799F" w:rsidRPr="00475B51">
              <w:rPr>
                <w:b/>
              </w:rPr>
              <w:t>авный редактор:</w:t>
            </w:r>
          </w:p>
          <w:p w:rsidR="00B7799F" w:rsidRPr="00475B51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>
              <w:rPr>
                <w:b/>
              </w:rPr>
              <w:t>Е.Н.                                                         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7A5CC0">
            <w:pPr>
              <w:ind w:left="426" w:right="-428"/>
              <w:jc w:val="both"/>
              <w:rPr>
                <w:b/>
              </w:rPr>
            </w:pPr>
          </w:p>
          <w:p w:rsidR="00B7799F" w:rsidRPr="00475B51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7A5CC0">
            <w:pPr>
              <w:ind w:left="426" w:right="-428"/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4253" w:type="dxa"/>
          </w:tcPr>
          <w:p w:rsidR="009A493A" w:rsidRDefault="009A493A" w:rsidP="006D145C">
            <w:pPr>
              <w:pStyle w:val="afffffd"/>
              <w:snapToGrid w:val="0"/>
              <w:ind w:left="1026" w:right="-428"/>
              <w:rPr>
                <w:rFonts w:ascii="Times New Roman CYR" w:hAnsi="Times New Roman CYR"/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A493A" w:rsidRPr="009147E4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  <w:r>
              <w:rPr>
                <w:i/>
              </w:rPr>
              <w:t xml:space="preserve">               </w:t>
            </w:r>
          </w:p>
        </w:tc>
        <w:tc>
          <w:tcPr>
            <w:tcW w:w="4809" w:type="dxa"/>
          </w:tcPr>
          <w:p w:rsidR="009A493A" w:rsidRPr="0018098F" w:rsidRDefault="009A493A" w:rsidP="007A5CC0">
            <w:pPr>
              <w:widowControl w:val="0"/>
              <w:autoSpaceDE w:val="0"/>
              <w:ind w:left="426" w:right="-428" w:hanging="20"/>
              <w:jc w:val="both"/>
              <w:rPr>
                <w:sz w:val="20"/>
                <w:szCs w:val="20"/>
              </w:rPr>
            </w:pPr>
          </w:p>
        </w:tc>
      </w:tr>
    </w:tbl>
    <w:p w:rsidR="009A493A" w:rsidRPr="00261E07" w:rsidRDefault="009A493A" w:rsidP="007A5CC0">
      <w:pPr>
        <w:ind w:left="426" w:right="-428"/>
        <w:rPr>
          <w:sz w:val="20"/>
          <w:szCs w:val="20"/>
        </w:rPr>
      </w:pPr>
    </w:p>
    <w:p w:rsidR="002E0945" w:rsidRPr="007D1B8D" w:rsidRDefault="002E0945" w:rsidP="007D1B8D">
      <w:pPr>
        <w:tabs>
          <w:tab w:val="left" w:pos="8010"/>
        </w:tabs>
        <w:rPr>
          <w:rFonts w:ascii="Franklin Gothic Demi Cond" w:hAnsi="Franklin Gothic Demi Cond"/>
        </w:rPr>
      </w:pPr>
    </w:p>
    <w:sectPr w:rsidR="002E0945" w:rsidRPr="007D1B8D" w:rsidSect="009750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13" w:rsidRDefault="00746213" w:rsidP="002F337A">
      <w:r>
        <w:separator/>
      </w:r>
    </w:p>
  </w:endnote>
  <w:endnote w:type="continuationSeparator" w:id="0">
    <w:p w:rsidR="00746213" w:rsidRDefault="00746213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874"/>
      <w:docPartObj>
        <w:docPartGallery w:val="Page Numbers (Bottom of Page)"/>
        <w:docPartUnique/>
      </w:docPartObj>
    </w:sdtPr>
    <w:sdtContent>
      <w:p w:rsidR="00AA63BD" w:rsidRDefault="00A83BD5">
        <w:pPr>
          <w:pStyle w:val="af"/>
          <w:jc w:val="center"/>
        </w:pPr>
        <w:fldSimple w:instr=" PAGE   \* MERGEFORMAT ">
          <w:r w:rsidR="009750A3">
            <w:rPr>
              <w:noProof/>
            </w:rPr>
            <w:t>10</w:t>
          </w:r>
        </w:fldSimple>
      </w:p>
    </w:sdtContent>
  </w:sdt>
  <w:p w:rsidR="00AA63BD" w:rsidRDefault="00AA63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13" w:rsidRDefault="00746213" w:rsidP="002F337A">
      <w:r>
        <w:separator/>
      </w:r>
    </w:p>
  </w:footnote>
  <w:footnote w:type="continuationSeparator" w:id="0">
    <w:p w:rsidR="00746213" w:rsidRDefault="00746213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B37139"/>
    <w:multiLevelType w:val="hybridMultilevel"/>
    <w:tmpl w:val="36E2D2B6"/>
    <w:lvl w:ilvl="0" w:tplc="3DE04160">
      <w:start w:val="3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7451CB8"/>
    <w:multiLevelType w:val="hybridMultilevel"/>
    <w:tmpl w:val="10AC0B94"/>
    <w:lvl w:ilvl="0" w:tplc="A128FF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098D094F"/>
    <w:multiLevelType w:val="multilevel"/>
    <w:tmpl w:val="2AB0175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6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AC30D73"/>
    <w:multiLevelType w:val="multilevel"/>
    <w:tmpl w:val="5720FF0E"/>
    <w:lvl w:ilvl="0">
      <w:start w:val="1"/>
      <w:numFmt w:val="none"/>
      <w:lvlText w:val="2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3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3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4">
    <w:nsid w:val="5CE9274A"/>
    <w:multiLevelType w:val="multilevel"/>
    <w:tmpl w:val="D1D21CD6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36">
    <w:nsid w:val="63CA1437"/>
    <w:multiLevelType w:val="multilevel"/>
    <w:tmpl w:val="B0DA30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7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2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4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5">
    <w:nsid w:val="72F335DB"/>
    <w:multiLevelType w:val="hybridMultilevel"/>
    <w:tmpl w:val="6652E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2"/>
  </w:num>
  <w:num w:numId="5">
    <w:abstractNumId w:val="25"/>
  </w:num>
  <w:num w:numId="6">
    <w:abstractNumId w:val="39"/>
  </w:num>
  <w:num w:numId="7">
    <w:abstractNumId w:val="18"/>
  </w:num>
  <w:num w:numId="8">
    <w:abstractNumId w:val="8"/>
  </w:num>
  <w:num w:numId="9">
    <w:abstractNumId w:val="46"/>
  </w:num>
  <w:num w:numId="10">
    <w:abstractNumId w:val="19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2"/>
  </w:num>
  <w:num w:numId="14">
    <w:abstractNumId w:val="17"/>
  </w:num>
  <w:num w:numId="15">
    <w:abstractNumId w:val="26"/>
  </w:num>
  <w:num w:numId="16">
    <w:abstractNumId w:val="43"/>
  </w:num>
  <w:num w:numId="17">
    <w:abstractNumId w:val="3"/>
  </w:num>
  <w:num w:numId="18">
    <w:abstractNumId w:val="1"/>
  </w:num>
  <w:num w:numId="19">
    <w:abstractNumId w:val="40"/>
  </w:num>
  <w:num w:numId="20">
    <w:abstractNumId w:val="29"/>
    <w:lvlOverride w:ilvl="0">
      <w:startOverride w:val="4"/>
    </w:lvlOverride>
  </w:num>
  <w:num w:numId="21">
    <w:abstractNumId w:val="21"/>
  </w:num>
  <w:num w:numId="22">
    <w:abstractNumId w:val="9"/>
  </w:num>
  <w:num w:numId="23">
    <w:abstractNumId w:val="14"/>
  </w:num>
  <w:num w:numId="24">
    <w:abstractNumId w:val="33"/>
  </w:num>
  <w:num w:numId="25">
    <w:abstractNumId w:val="28"/>
  </w:num>
  <w:num w:numId="26">
    <w:abstractNumId w:val="31"/>
  </w:num>
  <w:num w:numId="27">
    <w:abstractNumId w:val="15"/>
  </w:num>
  <w:num w:numId="28">
    <w:abstractNumId w:val="32"/>
  </w:num>
  <w:num w:numId="29">
    <w:abstractNumId w:val="24"/>
  </w:num>
  <w:num w:numId="30">
    <w:abstractNumId w:val="5"/>
  </w:num>
  <w:num w:numId="31">
    <w:abstractNumId w:val="27"/>
  </w:num>
  <w:num w:numId="32">
    <w:abstractNumId w:val="13"/>
  </w:num>
  <w:num w:numId="33">
    <w:abstractNumId w:val="38"/>
  </w:num>
  <w:num w:numId="34">
    <w:abstractNumId w:val="34"/>
  </w:num>
  <w:num w:numId="35">
    <w:abstractNumId w:val="44"/>
  </w:num>
  <w:num w:numId="36">
    <w:abstractNumId w:val="20"/>
  </w:num>
  <w:num w:numId="37">
    <w:abstractNumId w:val="16"/>
  </w:num>
  <w:num w:numId="38">
    <w:abstractNumId w:val="23"/>
  </w:num>
  <w:num w:numId="39">
    <w:abstractNumId w:val="10"/>
  </w:num>
  <w:num w:numId="40">
    <w:abstractNumId w:val="37"/>
  </w:num>
  <w:num w:numId="41">
    <w:abstractNumId w:val="6"/>
  </w:num>
  <w:num w:numId="42">
    <w:abstractNumId w:val="41"/>
  </w:num>
  <w:num w:numId="43">
    <w:abstractNumId w:val="22"/>
  </w:num>
  <w:num w:numId="44">
    <w:abstractNumId w:val="45"/>
  </w:num>
  <w:num w:numId="45">
    <w:abstractNumId w:val="7"/>
  </w:num>
  <w:num w:numId="46">
    <w:abstractNumId w:val="2"/>
  </w:num>
  <w:num w:numId="47">
    <w:abstractNumId w:val="36"/>
  </w:num>
  <w:num w:numId="4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80C71"/>
    <w:rsid w:val="000A6E36"/>
    <w:rsid w:val="000F739C"/>
    <w:rsid w:val="0010385F"/>
    <w:rsid w:val="00153863"/>
    <w:rsid w:val="00181C64"/>
    <w:rsid w:val="00185339"/>
    <w:rsid w:val="001D27BC"/>
    <w:rsid w:val="001D4497"/>
    <w:rsid w:val="001E7CDC"/>
    <w:rsid w:val="00200FEB"/>
    <w:rsid w:val="00215D1F"/>
    <w:rsid w:val="00242B40"/>
    <w:rsid w:val="002770AF"/>
    <w:rsid w:val="002E0945"/>
    <w:rsid w:val="002F337A"/>
    <w:rsid w:val="003024B3"/>
    <w:rsid w:val="003311BE"/>
    <w:rsid w:val="003444A4"/>
    <w:rsid w:val="0034766A"/>
    <w:rsid w:val="003B0ADD"/>
    <w:rsid w:val="003D02CC"/>
    <w:rsid w:val="003F199C"/>
    <w:rsid w:val="00483FA2"/>
    <w:rsid w:val="00486587"/>
    <w:rsid w:val="004878C5"/>
    <w:rsid w:val="004C221C"/>
    <w:rsid w:val="004D0967"/>
    <w:rsid w:val="0050327F"/>
    <w:rsid w:val="005034A9"/>
    <w:rsid w:val="005104A5"/>
    <w:rsid w:val="00525D5C"/>
    <w:rsid w:val="005705B4"/>
    <w:rsid w:val="005B73AF"/>
    <w:rsid w:val="005E043B"/>
    <w:rsid w:val="005F70DF"/>
    <w:rsid w:val="006722C0"/>
    <w:rsid w:val="00677E9C"/>
    <w:rsid w:val="006D145C"/>
    <w:rsid w:val="006D203A"/>
    <w:rsid w:val="006E02D6"/>
    <w:rsid w:val="006E6686"/>
    <w:rsid w:val="0071564B"/>
    <w:rsid w:val="0072180A"/>
    <w:rsid w:val="00740CF0"/>
    <w:rsid w:val="007438FD"/>
    <w:rsid w:val="00746213"/>
    <w:rsid w:val="00772D44"/>
    <w:rsid w:val="00774B83"/>
    <w:rsid w:val="00781087"/>
    <w:rsid w:val="007811D4"/>
    <w:rsid w:val="00794455"/>
    <w:rsid w:val="007A5C34"/>
    <w:rsid w:val="007A5CC0"/>
    <w:rsid w:val="007C1C01"/>
    <w:rsid w:val="007D1B8D"/>
    <w:rsid w:val="00801F7E"/>
    <w:rsid w:val="00834119"/>
    <w:rsid w:val="0084108F"/>
    <w:rsid w:val="008451DF"/>
    <w:rsid w:val="0086349B"/>
    <w:rsid w:val="00875B1E"/>
    <w:rsid w:val="008827F7"/>
    <w:rsid w:val="00882DEC"/>
    <w:rsid w:val="008B294A"/>
    <w:rsid w:val="008E7036"/>
    <w:rsid w:val="009141AF"/>
    <w:rsid w:val="00921AAF"/>
    <w:rsid w:val="009750A3"/>
    <w:rsid w:val="00983D35"/>
    <w:rsid w:val="00986ED7"/>
    <w:rsid w:val="009900FF"/>
    <w:rsid w:val="009A493A"/>
    <w:rsid w:val="009E490C"/>
    <w:rsid w:val="00A05C8F"/>
    <w:rsid w:val="00A506AD"/>
    <w:rsid w:val="00A56EC8"/>
    <w:rsid w:val="00A64A36"/>
    <w:rsid w:val="00A80973"/>
    <w:rsid w:val="00A83BD5"/>
    <w:rsid w:val="00A87C6C"/>
    <w:rsid w:val="00AA63BD"/>
    <w:rsid w:val="00B04985"/>
    <w:rsid w:val="00B22772"/>
    <w:rsid w:val="00B26028"/>
    <w:rsid w:val="00B41F93"/>
    <w:rsid w:val="00B4409C"/>
    <w:rsid w:val="00B616AA"/>
    <w:rsid w:val="00B7799F"/>
    <w:rsid w:val="00B9756C"/>
    <w:rsid w:val="00BB0375"/>
    <w:rsid w:val="00BE67CB"/>
    <w:rsid w:val="00C35077"/>
    <w:rsid w:val="00C51207"/>
    <w:rsid w:val="00C61EDA"/>
    <w:rsid w:val="00C72B0D"/>
    <w:rsid w:val="00C73B8D"/>
    <w:rsid w:val="00C87A69"/>
    <w:rsid w:val="00C90BF2"/>
    <w:rsid w:val="00C93BAF"/>
    <w:rsid w:val="00C96130"/>
    <w:rsid w:val="00CB290E"/>
    <w:rsid w:val="00CC521E"/>
    <w:rsid w:val="00CC53B1"/>
    <w:rsid w:val="00CD1E13"/>
    <w:rsid w:val="00CF4805"/>
    <w:rsid w:val="00D06899"/>
    <w:rsid w:val="00D357FA"/>
    <w:rsid w:val="00D54BE7"/>
    <w:rsid w:val="00D60682"/>
    <w:rsid w:val="00D95249"/>
    <w:rsid w:val="00DC0079"/>
    <w:rsid w:val="00DC1900"/>
    <w:rsid w:val="00E258C1"/>
    <w:rsid w:val="00EC0E48"/>
    <w:rsid w:val="00F108CD"/>
    <w:rsid w:val="00F17618"/>
    <w:rsid w:val="00F179A1"/>
    <w:rsid w:val="00F36DE9"/>
    <w:rsid w:val="00F665DF"/>
    <w:rsid w:val="00FB105D"/>
    <w:rsid w:val="00FD4A21"/>
    <w:rsid w:val="00FD64DA"/>
    <w:rsid w:val="00F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68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C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68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68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uiPriority w:val="10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uiPriority w:val="10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1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29">
    <w:name w:val="Абзац списка2"/>
    <w:basedOn w:val="a"/>
    <w:rsid w:val="00E258C1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7A5C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34">
    <w:name w:val="Без интервала3"/>
    <w:uiPriority w:val="2"/>
    <w:rsid w:val="00181C64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unhideWhenUsed/>
    <w:rsid w:val="00181C64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181C64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181C64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pt-a-000057">
    <w:name w:val="pt-a-000057"/>
    <w:basedOn w:val="a"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242B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cc_ib_svedFDG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wps/portal/cc_ib_svedFDGK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46B7-A35C-4B07-870C-5DED923A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45</cp:revision>
  <dcterms:created xsi:type="dcterms:W3CDTF">2021-04-01T13:53:00Z</dcterms:created>
  <dcterms:modified xsi:type="dcterms:W3CDTF">2021-11-17T14:11:00Z</dcterms:modified>
</cp:coreProperties>
</file>