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BF739B">
      <w:pPr>
        <w:tabs>
          <w:tab w:val="left" w:pos="-284"/>
          <w:tab w:val="left" w:pos="10773"/>
        </w:tabs>
        <w:autoSpaceDE w:val="0"/>
        <w:autoSpaceDN w:val="0"/>
        <w:adjustRightInd w:val="0"/>
        <w:ind w:left="-426"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235D96" w:rsidP="00BF739B">
      <w:pPr>
        <w:pBdr>
          <w:bottom w:val="single" w:sz="12" w:space="1" w:color="auto"/>
        </w:pBdr>
        <w:tabs>
          <w:tab w:val="left" w:pos="-284"/>
          <w:tab w:val="left" w:pos="142"/>
          <w:tab w:val="left" w:pos="10773"/>
        </w:tabs>
        <w:autoSpaceDE w:val="0"/>
        <w:autoSpaceDN w:val="0"/>
        <w:adjustRightInd w:val="0"/>
        <w:ind w:left="-426" w:right="-1"/>
        <w:jc w:val="center"/>
        <w:rPr>
          <w:bCs/>
        </w:rPr>
      </w:pPr>
      <w:r>
        <w:rPr>
          <w:rFonts w:ascii="Franklin Gothic Demi Cond" w:hAnsi="Franklin Gothic Demi Cond"/>
          <w:bCs/>
          <w:i/>
        </w:rPr>
        <w:t>2</w:t>
      </w:r>
      <w:r w:rsidR="00867182">
        <w:rPr>
          <w:rFonts w:ascii="Franklin Gothic Demi Cond" w:hAnsi="Franklin Gothic Demi Cond"/>
          <w:bCs/>
          <w:i/>
        </w:rPr>
        <w:t>9</w:t>
      </w:r>
      <w:r w:rsidR="004360FD">
        <w:rPr>
          <w:rFonts w:ascii="Franklin Gothic Demi Cond" w:hAnsi="Franklin Gothic Demi Cond"/>
          <w:bCs/>
          <w:i/>
        </w:rPr>
        <w:t xml:space="preserve"> сентября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w:t>
      </w:r>
      <w:r>
        <w:rPr>
          <w:rFonts w:ascii="Franklin Gothic Demi Cond" w:hAnsi="Franklin Gothic Demi Cond"/>
          <w:bCs/>
          <w:i/>
        </w:rPr>
        <w:t>4</w:t>
      </w:r>
      <w:r w:rsidR="00867182">
        <w:rPr>
          <w:rFonts w:ascii="Franklin Gothic Demi Cond" w:hAnsi="Franklin Gothic Demi Cond"/>
          <w:bCs/>
          <w:i/>
        </w:rPr>
        <w:t>2</w:t>
      </w:r>
      <w:r>
        <w:rPr>
          <w:rFonts w:ascii="Franklin Gothic Demi Cond" w:hAnsi="Franklin Gothic Demi Cond"/>
          <w:bCs/>
          <w:i/>
        </w:rPr>
        <w:t xml:space="preserve"> </w:t>
      </w:r>
      <w:r w:rsidR="002E0945">
        <w:rPr>
          <w:rFonts w:ascii="Franklin Gothic Demi Cond" w:hAnsi="Franklin Gothic Demi Cond"/>
          <w:bCs/>
          <w:i/>
        </w:rPr>
        <w:t>(</w:t>
      </w:r>
      <w:r w:rsidR="00DF7201">
        <w:rPr>
          <w:rFonts w:ascii="Franklin Gothic Demi Cond" w:hAnsi="Franklin Gothic Demi Cond"/>
          <w:bCs/>
          <w:i/>
        </w:rPr>
        <w:t>3</w:t>
      </w:r>
      <w:r w:rsidR="00B44CC4">
        <w:rPr>
          <w:rFonts w:ascii="Franklin Gothic Demi Cond" w:hAnsi="Franklin Gothic Demi Cond"/>
          <w:bCs/>
          <w:i/>
        </w:rPr>
        <w:t>6</w:t>
      </w:r>
      <w:r w:rsidR="00867182">
        <w:rPr>
          <w:rFonts w:ascii="Franklin Gothic Demi Cond" w:hAnsi="Franklin Gothic Demi Cond"/>
          <w:bCs/>
          <w:i/>
        </w:rPr>
        <w:t>8</w:t>
      </w:r>
      <w:r w:rsidR="002E0945" w:rsidRPr="00BD66DD">
        <w:rPr>
          <w:rFonts w:ascii="Franklin Gothic Demi Cond" w:hAnsi="Franklin Gothic Demi Cond"/>
          <w:bCs/>
          <w:i/>
        </w:rPr>
        <w:t>)</w:t>
      </w:r>
      <w:r w:rsidR="007229C0">
        <w:rPr>
          <w:bCs/>
        </w:rPr>
        <w:t xml:space="preserve"> </w:t>
      </w:r>
    </w:p>
    <w:p w:rsidR="00D67497" w:rsidRDefault="00D67497" w:rsidP="00BF739B">
      <w:pPr>
        <w:tabs>
          <w:tab w:val="left" w:pos="-284"/>
        </w:tabs>
        <w:ind w:left="-426" w:firstLine="540"/>
        <w:jc w:val="both"/>
        <w:rPr>
          <w:bCs/>
        </w:rPr>
      </w:pPr>
    </w:p>
    <w:p w:rsidR="00235D96" w:rsidRDefault="001B59BD" w:rsidP="00BF739B">
      <w:pPr>
        <w:tabs>
          <w:tab w:val="left" w:pos="-284"/>
        </w:tabs>
        <w:ind w:left="-426" w:firstLine="76"/>
        <w:jc w:val="center"/>
        <w:rPr>
          <w:sz w:val="26"/>
          <w:szCs w:val="26"/>
        </w:rPr>
      </w:pPr>
      <w:r w:rsidRPr="005D48F8">
        <w:rPr>
          <w:sz w:val="26"/>
          <w:szCs w:val="26"/>
        </w:rPr>
        <w:t xml:space="preserve">  </w:t>
      </w:r>
    </w:p>
    <w:p w:rsidR="00F729D3" w:rsidRDefault="00F729D3" w:rsidP="00BF739B">
      <w:pPr>
        <w:tabs>
          <w:tab w:val="left" w:pos="-284"/>
        </w:tabs>
        <w:ind w:left="-426"/>
      </w:pPr>
    </w:p>
    <w:p w:rsidR="006B1850" w:rsidRPr="000D4F07" w:rsidRDefault="006B1850" w:rsidP="006B1850">
      <w:pPr>
        <w:ind w:left="-426" w:right="-143"/>
        <w:jc w:val="center"/>
        <w:rPr>
          <w:color w:val="000000"/>
          <w:sz w:val="28"/>
          <w:szCs w:val="28"/>
        </w:rPr>
      </w:pPr>
      <w:r w:rsidRPr="000D4F07">
        <w:rPr>
          <w:color w:val="000000"/>
          <w:sz w:val="28"/>
          <w:szCs w:val="28"/>
        </w:rPr>
        <w:t>Администрация Чамзинского муниципального  района</w:t>
      </w:r>
    </w:p>
    <w:p w:rsidR="006B1850" w:rsidRPr="000D4F07" w:rsidRDefault="006B1850" w:rsidP="006B1850">
      <w:pPr>
        <w:ind w:left="-426" w:right="-143"/>
        <w:jc w:val="center"/>
        <w:rPr>
          <w:color w:val="000000"/>
          <w:sz w:val="28"/>
          <w:szCs w:val="28"/>
        </w:rPr>
      </w:pPr>
      <w:r w:rsidRPr="000D4F07">
        <w:rPr>
          <w:color w:val="000000"/>
          <w:sz w:val="28"/>
          <w:szCs w:val="28"/>
        </w:rPr>
        <w:t>Республики Мордовия</w:t>
      </w:r>
    </w:p>
    <w:p w:rsidR="006B1850" w:rsidRDefault="006B1850" w:rsidP="006B1850">
      <w:pPr>
        <w:ind w:left="-426" w:right="-143"/>
      </w:pPr>
    </w:p>
    <w:p w:rsidR="006B1850" w:rsidRDefault="006B1850" w:rsidP="006B1850">
      <w:pPr>
        <w:widowControl w:val="0"/>
        <w:autoSpaceDE w:val="0"/>
        <w:autoSpaceDN w:val="0"/>
        <w:adjustRightInd w:val="0"/>
        <w:ind w:left="-426" w:right="-143"/>
        <w:jc w:val="center"/>
        <w:rPr>
          <w:rFonts w:cs="Arial"/>
          <w:sz w:val="28"/>
          <w:szCs w:val="28"/>
        </w:rPr>
      </w:pPr>
      <w:r>
        <w:rPr>
          <w:rFonts w:cs="Arial"/>
          <w:sz w:val="28"/>
          <w:szCs w:val="28"/>
        </w:rPr>
        <w:t>ПОСТАНОВЛЕНИЕ</w:t>
      </w:r>
    </w:p>
    <w:p w:rsidR="006B1850" w:rsidRDefault="006B1850" w:rsidP="006B1850">
      <w:pPr>
        <w:widowControl w:val="0"/>
        <w:autoSpaceDE w:val="0"/>
        <w:autoSpaceDN w:val="0"/>
        <w:adjustRightInd w:val="0"/>
        <w:ind w:left="-426" w:right="-143"/>
        <w:jc w:val="center"/>
        <w:rPr>
          <w:rFonts w:cs="Arial"/>
          <w:sz w:val="28"/>
          <w:szCs w:val="28"/>
        </w:rPr>
      </w:pPr>
    </w:p>
    <w:p w:rsidR="006B1850" w:rsidRDefault="006B1850" w:rsidP="006B1850">
      <w:pPr>
        <w:widowControl w:val="0"/>
        <w:autoSpaceDE w:val="0"/>
        <w:autoSpaceDN w:val="0"/>
        <w:adjustRightInd w:val="0"/>
        <w:ind w:left="-426" w:right="-143"/>
        <w:jc w:val="center"/>
        <w:rPr>
          <w:rFonts w:cs="Arial"/>
          <w:sz w:val="28"/>
          <w:szCs w:val="28"/>
        </w:rPr>
      </w:pPr>
    </w:p>
    <w:p w:rsidR="006B1850" w:rsidRDefault="006B1850" w:rsidP="006B1850">
      <w:pPr>
        <w:widowControl w:val="0"/>
        <w:autoSpaceDE w:val="0"/>
        <w:autoSpaceDN w:val="0"/>
        <w:adjustRightInd w:val="0"/>
        <w:ind w:left="-426" w:right="-143"/>
        <w:jc w:val="center"/>
        <w:rPr>
          <w:rFonts w:cs="Arial"/>
          <w:sz w:val="28"/>
          <w:szCs w:val="28"/>
        </w:rPr>
      </w:pPr>
    </w:p>
    <w:p w:rsidR="006B1850" w:rsidRDefault="006B1850" w:rsidP="006B1850">
      <w:pPr>
        <w:widowControl w:val="0"/>
        <w:autoSpaceDE w:val="0"/>
        <w:autoSpaceDN w:val="0"/>
        <w:adjustRightInd w:val="0"/>
        <w:ind w:left="-426" w:right="-143"/>
        <w:jc w:val="center"/>
        <w:rPr>
          <w:rFonts w:cs="Arial"/>
          <w:sz w:val="28"/>
          <w:szCs w:val="28"/>
        </w:rPr>
      </w:pPr>
      <w:r>
        <w:rPr>
          <w:rFonts w:cs="Arial"/>
          <w:sz w:val="28"/>
          <w:szCs w:val="28"/>
        </w:rPr>
        <w:t>от «23</w:t>
      </w:r>
      <w:r w:rsidRPr="00FF75C2">
        <w:rPr>
          <w:rFonts w:cs="Arial"/>
          <w:sz w:val="28"/>
          <w:szCs w:val="28"/>
        </w:rPr>
        <w:t xml:space="preserve">» сентября 2022 г.                                                             </w:t>
      </w:r>
      <w:r>
        <w:rPr>
          <w:rFonts w:cs="Arial"/>
          <w:sz w:val="28"/>
          <w:szCs w:val="28"/>
        </w:rPr>
        <w:t xml:space="preserve">            </w:t>
      </w:r>
      <w:r w:rsidRPr="00FF75C2">
        <w:rPr>
          <w:rFonts w:cs="Arial"/>
          <w:sz w:val="28"/>
          <w:szCs w:val="28"/>
        </w:rPr>
        <w:t xml:space="preserve">№ </w:t>
      </w:r>
      <w:r>
        <w:rPr>
          <w:rFonts w:cs="Arial"/>
          <w:sz w:val="28"/>
          <w:szCs w:val="28"/>
        </w:rPr>
        <w:t>725</w:t>
      </w:r>
    </w:p>
    <w:p w:rsidR="006B1850" w:rsidRPr="00FF75C2" w:rsidRDefault="006B1850" w:rsidP="006B1850">
      <w:pPr>
        <w:widowControl w:val="0"/>
        <w:autoSpaceDE w:val="0"/>
        <w:autoSpaceDN w:val="0"/>
        <w:adjustRightInd w:val="0"/>
        <w:ind w:left="-426" w:right="-143"/>
        <w:jc w:val="center"/>
        <w:rPr>
          <w:rFonts w:cs="Arial"/>
          <w:sz w:val="28"/>
          <w:szCs w:val="28"/>
        </w:rPr>
      </w:pPr>
    </w:p>
    <w:p w:rsidR="006B1850" w:rsidRPr="00FF75C2" w:rsidRDefault="006B1850" w:rsidP="006B1850">
      <w:pPr>
        <w:widowControl w:val="0"/>
        <w:tabs>
          <w:tab w:val="left" w:pos="5387"/>
        </w:tabs>
        <w:autoSpaceDE w:val="0"/>
        <w:autoSpaceDN w:val="0"/>
        <w:adjustRightInd w:val="0"/>
        <w:ind w:left="-426" w:right="-143"/>
        <w:jc w:val="center"/>
        <w:rPr>
          <w:rFonts w:cs="Arial"/>
          <w:sz w:val="28"/>
          <w:szCs w:val="28"/>
        </w:rPr>
      </w:pPr>
      <w:r w:rsidRPr="00FF75C2">
        <w:rPr>
          <w:rFonts w:cs="Arial"/>
          <w:sz w:val="28"/>
          <w:szCs w:val="28"/>
        </w:rPr>
        <w:t>п. Чамзинка</w:t>
      </w:r>
    </w:p>
    <w:p w:rsidR="006B1850" w:rsidRDefault="006B1850" w:rsidP="006B1850">
      <w:pPr>
        <w:widowControl w:val="0"/>
        <w:suppressAutoHyphens/>
        <w:ind w:left="-426" w:right="-143"/>
        <w:jc w:val="center"/>
        <w:textAlignment w:val="baseline"/>
        <w:rPr>
          <w:rFonts w:eastAsia="Lucida Sans Unicode"/>
          <w:kern w:val="2"/>
          <w:sz w:val="28"/>
          <w:szCs w:val="28"/>
          <w:lang w:eastAsia="ar-SA"/>
        </w:rPr>
      </w:pPr>
    </w:p>
    <w:p w:rsidR="006B1850" w:rsidRPr="00FF75C2" w:rsidRDefault="006B1850" w:rsidP="006B1850">
      <w:pPr>
        <w:pStyle w:val="a4"/>
        <w:ind w:left="-426" w:right="-143"/>
        <w:jc w:val="center"/>
        <w:rPr>
          <w:rFonts w:ascii="Times New Roman" w:hAnsi="Times New Roman" w:cs="Times New Roman"/>
          <w:b/>
          <w:sz w:val="28"/>
          <w:szCs w:val="28"/>
          <w:lang w:eastAsia="ar-SA"/>
        </w:rPr>
      </w:pPr>
      <w:r w:rsidRPr="00FF75C2">
        <w:rPr>
          <w:rFonts w:ascii="Times New Roman" w:hAnsi="Times New Roman" w:cs="Times New Roman"/>
          <w:b/>
          <w:sz w:val="28"/>
          <w:szCs w:val="28"/>
          <w:lang w:eastAsia="ar-SA"/>
        </w:rPr>
        <w:t>Об установлении Публичного сервитута в целях размещения линейного</w:t>
      </w:r>
    </w:p>
    <w:p w:rsidR="006B1850" w:rsidRPr="00FF75C2" w:rsidRDefault="006B1850" w:rsidP="006B1850">
      <w:pPr>
        <w:pStyle w:val="a4"/>
        <w:ind w:left="-426" w:right="-143"/>
        <w:jc w:val="center"/>
        <w:rPr>
          <w:rFonts w:ascii="Times New Roman" w:hAnsi="Times New Roman" w:cs="Times New Roman"/>
          <w:b/>
          <w:sz w:val="28"/>
          <w:szCs w:val="28"/>
          <w:lang w:eastAsia="ar-SA"/>
        </w:rPr>
      </w:pPr>
      <w:r w:rsidRPr="00FF75C2">
        <w:rPr>
          <w:rFonts w:ascii="Times New Roman" w:hAnsi="Times New Roman" w:cs="Times New Roman"/>
          <w:b/>
          <w:sz w:val="28"/>
          <w:szCs w:val="28"/>
          <w:lang w:eastAsia="ar-SA"/>
        </w:rPr>
        <w:t>объекта системы газоснабжения в отношении земельных участков</w:t>
      </w:r>
    </w:p>
    <w:p w:rsidR="006B1850" w:rsidRDefault="006B1850" w:rsidP="006B1850">
      <w:pPr>
        <w:widowControl w:val="0"/>
        <w:suppressAutoHyphens/>
        <w:spacing w:line="240" w:lineRule="exact"/>
        <w:ind w:left="-426" w:right="-143"/>
        <w:jc w:val="both"/>
        <w:textAlignment w:val="baseline"/>
        <w:rPr>
          <w:rFonts w:eastAsia="Lucida Sans Unicode"/>
          <w:kern w:val="2"/>
          <w:sz w:val="28"/>
          <w:szCs w:val="28"/>
          <w:lang w:eastAsia="ar-SA"/>
        </w:rPr>
      </w:pPr>
    </w:p>
    <w:p w:rsidR="006B1850" w:rsidRDefault="006B1850" w:rsidP="006B1850">
      <w:pPr>
        <w:widowControl w:val="0"/>
        <w:suppressAutoHyphens/>
        <w:spacing w:line="240" w:lineRule="exact"/>
        <w:ind w:left="-426" w:right="-143"/>
        <w:jc w:val="both"/>
        <w:textAlignment w:val="baseline"/>
        <w:rPr>
          <w:rFonts w:eastAsia="Lucida Sans Unicode"/>
          <w:kern w:val="2"/>
          <w:sz w:val="28"/>
          <w:szCs w:val="28"/>
          <w:lang w:eastAsia="ar-SA"/>
        </w:rPr>
      </w:pP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xml:space="preserve">В соответствии со статьей 23, статьей 39.37, статьей 39.43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Чамзинского муниципального района, Администрация Чамзинского муниципального района  </w:t>
      </w:r>
    </w:p>
    <w:p w:rsidR="006B1850" w:rsidRDefault="006B1850" w:rsidP="006B1850">
      <w:pPr>
        <w:autoSpaceDE w:val="0"/>
        <w:autoSpaceDN w:val="0"/>
        <w:adjustRightInd w:val="0"/>
        <w:ind w:left="-426" w:right="-143"/>
        <w:jc w:val="both"/>
        <w:rPr>
          <w:rFonts w:eastAsia="Lucida Sans Unicode"/>
          <w:kern w:val="2"/>
          <w:sz w:val="28"/>
          <w:szCs w:val="28"/>
          <w:lang w:eastAsia="ar-SA"/>
        </w:rPr>
      </w:pPr>
    </w:p>
    <w:p w:rsidR="006B1850" w:rsidRPr="000D4F07" w:rsidRDefault="006B1850" w:rsidP="006B1850">
      <w:pPr>
        <w:autoSpaceDE w:val="0"/>
        <w:autoSpaceDN w:val="0"/>
        <w:adjustRightInd w:val="0"/>
        <w:ind w:left="-426" w:right="-143"/>
        <w:jc w:val="center"/>
        <w:rPr>
          <w:rFonts w:eastAsia="Lucida Sans Unicode"/>
          <w:b/>
          <w:kern w:val="2"/>
          <w:sz w:val="28"/>
          <w:szCs w:val="28"/>
          <w:lang w:eastAsia="ar-SA"/>
        </w:rPr>
      </w:pPr>
      <w:r w:rsidRPr="000D4F07">
        <w:rPr>
          <w:rFonts w:eastAsia="Lucida Sans Unicode"/>
          <w:b/>
          <w:kern w:val="2"/>
          <w:sz w:val="28"/>
          <w:szCs w:val="28"/>
          <w:lang w:eastAsia="ar-SA"/>
        </w:rPr>
        <w:t>ПОСТАНОВЛЯЕТ:</w:t>
      </w:r>
    </w:p>
    <w:p w:rsidR="006B1850" w:rsidRDefault="006B1850" w:rsidP="006B1850">
      <w:pPr>
        <w:autoSpaceDE w:val="0"/>
        <w:autoSpaceDN w:val="0"/>
        <w:adjustRightInd w:val="0"/>
        <w:ind w:left="-426" w:right="-143"/>
        <w:jc w:val="center"/>
        <w:rPr>
          <w:rFonts w:eastAsia="Lucida Sans Unicode"/>
          <w:kern w:val="2"/>
          <w:sz w:val="28"/>
          <w:szCs w:val="28"/>
          <w:lang w:eastAsia="ar-SA"/>
        </w:rPr>
      </w:pP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xml:space="preserve">1. Установить публичный сервитут на основании ходатайства Общества с ограниченной ответственностью «Газпром газификация» (194044, г. Санкт-Петербург, вн.тер.г. муниципальный округ Сампсониевское, пр-кт Большой Сампсониевский, д. 60, литера А, помещ. 2Н, кабинет 1301; ОГРН 1217800107744, ИНН 7813655197, КПП 780201001), в целях строительства линейного объекта «Газопровод межпоселковый до д. Люля Чамзинского  района Республики Мордовия», общей площадью </w:t>
      </w:r>
      <w:r w:rsidRPr="00AD3865">
        <w:rPr>
          <w:rFonts w:eastAsia="Lucida Sans Unicode"/>
          <w:kern w:val="2"/>
          <w:sz w:val="28"/>
          <w:szCs w:val="28"/>
          <w:lang w:eastAsia="ar-SA"/>
        </w:rPr>
        <w:t>39833</w:t>
      </w:r>
      <w:r>
        <w:rPr>
          <w:rFonts w:eastAsia="Lucida Sans Unicode"/>
          <w:kern w:val="2"/>
          <w:sz w:val="28"/>
          <w:szCs w:val="28"/>
          <w:lang w:eastAsia="ar-SA"/>
        </w:rPr>
        <w:t xml:space="preserve"> кв.м</w:t>
      </w:r>
      <w:r>
        <w:t xml:space="preserve"> </w:t>
      </w:r>
      <w:r>
        <w:rPr>
          <w:rFonts w:eastAsia="Lucida Sans Unicode"/>
          <w:kern w:val="2"/>
          <w:sz w:val="28"/>
          <w:szCs w:val="28"/>
          <w:lang w:eastAsia="ar-SA"/>
        </w:rPr>
        <w:t>в отношении земельных участков</w:t>
      </w:r>
      <w:r>
        <w:t xml:space="preserve"> </w:t>
      </w:r>
      <w:r>
        <w:rPr>
          <w:rFonts w:eastAsia="Lucida Sans Unicode"/>
          <w:kern w:val="2"/>
          <w:sz w:val="28"/>
          <w:szCs w:val="28"/>
          <w:lang w:eastAsia="ar-SA"/>
        </w:rPr>
        <w:t>согласно Приложению № 1</w:t>
      </w:r>
      <w:r>
        <w:t xml:space="preserve"> </w:t>
      </w:r>
      <w:r>
        <w:rPr>
          <w:rFonts w:eastAsia="Lucida Sans Unicode"/>
          <w:kern w:val="2"/>
          <w:sz w:val="28"/>
          <w:szCs w:val="28"/>
          <w:lang w:eastAsia="ar-SA"/>
        </w:rPr>
        <w:t>к настоящему постановлению.</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2. Срок действия публичного сервитута - 10 лет.</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xml:space="preserve">3. Утвердить границы публичного сервитута в отношении земельных участков в соответствии со схемой расположения границ публичного сервитута на </w:t>
      </w:r>
      <w:r>
        <w:rPr>
          <w:rFonts w:eastAsia="Lucida Sans Unicode"/>
          <w:kern w:val="2"/>
          <w:sz w:val="28"/>
          <w:szCs w:val="28"/>
          <w:lang w:eastAsia="ar-SA"/>
        </w:rPr>
        <w:lastRenderedPageBreak/>
        <w:t>кадастровом плане территории согласно Приложению № 2 к настоящему постановлению.</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4. Реквизиты документов об утверждении проекта планировки территории, предусматривающего размещение инженерного сооружения, согласно пункта 2 статьи 39.41 Земельного кодекса Российской Федерации:</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Решение Совета депутатов Медаевского сельского поселения Чамзинского муниципального района Республики Мордовия от 15.04.2022 г. № 23 «Об утверждении проекта Планировки территории и проект межевания по объекту «Газопровод межпоселковый до д. Люля Чамзинского района Республики Мордовия».</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 11 месяцев.</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6. Обществу с ограниченной ответственностью «Газпром газификация» привести земельные участки указанные в Приложении № 1 к настоящему постановлению в состояние, пригодное для их использования в соответствии с разрешенным использованием, в срок не позднее чем три месяца после завершения размещения линейного объекта, для размещения которого был установлен публичный сервитут.</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7. Общество с ограниченной ответственностью «Газпром газификация» вправе:</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приступить к осуществлению публичного сервитута на земельных участках, согласно Приложению № 1 к настоящему постановлению, со дня внесения сведений о нем в Единый государственный реестр недвижимости;</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8. Публичный сервитут считается установленным со дня внесения сведений о нем в Единый государственный реестр недвижимости.</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9. Ограничения в использовании земельных участков, в отношении которых установлен публичный сервитут, устанавливаются в соответствии с Постановлением Правительства  Российской Федерации «Об утверждении правил охраны газораспределительных сетей» от 20 ноября 2000 г. № 878.</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10. Порядок расчета и внесения платы за публичный сервитут в случае установления публичного сервитута в отношении земельных участков, государственная собственность на которые не разграничена и не предоставленных гражданам или юридическим лицам:</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t xml:space="preserve">- Обществу с ограниченной ответственностью «Газпром газификация» не позднее шести месяцев со дня принятия настоящего постановления внести единовременным платежом плату за публичный сервитут, установленный в отношении частей земель кадастровых кварталов 13:22:0207002, 13:22:0207001, 13:22:0207006 (Приложение № 3).  </w:t>
      </w:r>
    </w:p>
    <w:p w:rsidR="006B1850" w:rsidRDefault="006B1850" w:rsidP="006B1850">
      <w:pPr>
        <w:autoSpaceDE w:val="0"/>
        <w:autoSpaceDN w:val="0"/>
        <w:adjustRightInd w:val="0"/>
        <w:ind w:left="-426" w:right="-143" w:firstLine="708"/>
        <w:jc w:val="both"/>
        <w:rPr>
          <w:rFonts w:eastAsia="Lucida Sans Unicode"/>
          <w:kern w:val="2"/>
          <w:sz w:val="28"/>
          <w:szCs w:val="28"/>
          <w:lang w:eastAsia="ar-SA"/>
        </w:rPr>
      </w:pPr>
      <w:r>
        <w:rPr>
          <w:rFonts w:eastAsia="Lucida Sans Unicode"/>
          <w:kern w:val="2"/>
          <w:sz w:val="28"/>
          <w:szCs w:val="28"/>
          <w:lang w:eastAsia="ar-SA"/>
        </w:rPr>
        <w:lastRenderedPageBreak/>
        <w:t>11. Отделу по управлению муниципальным имуществом Администрации Чамзинского муниципального района Республики Мордовия в течение 5 рабочих дней со дня принятия решения об установлении публичного сервитута осуществить мероприятия, в соответствии с пунктом 7 статьи 39.43 Земельного кодекса Российской Федерации.</w:t>
      </w:r>
    </w:p>
    <w:p w:rsidR="006B1850" w:rsidRDefault="006B1850" w:rsidP="006B1850">
      <w:pPr>
        <w:autoSpaceDE w:val="0"/>
        <w:autoSpaceDN w:val="0"/>
        <w:adjustRightInd w:val="0"/>
        <w:ind w:left="-426" w:right="-143"/>
        <w:jc w:val="both"/>
        <w:rPr>
          <w:rFonts w:eastAsia="Lucida Sans Unicode"/>
          <w:kern w:val="2"/>
          <w:sz w:val="28"/>
          <w:szCs w:val="28"/>
          <w:lang w:eastAsia="ar-SA"/>
        </w:rPr>
      </w:pPr>
    </w:p>
    <w:p w:rsidR="006B1850" w:rsidRDefault="006B1850" w:rsidP="006B1850">
      <w:pPr>
        <w:autoSpaceDE w:val="0"/>
        <w:autoSpaceDN w:val="0"/>
        <w:adjustRightInd w:val="0"/>
        <w:ind w:left="-426" w:right="-143"/>
        <w:jc w:val="both"/>
        <w:rPr>
          <w:rFonts w:eastAsia="Lucida Sans Unicode"/>
          <w:kern w:val="2"/>
          <w:sz w:val="28"/>
          <w:szCs w:val="28"/>
          <w:lang w:eastAsia="ar-SA"/>
        </w:rPr>
      </w:pPr>
    </w:p>
    <w:p w:rsidR="006B1850" w:rsidRDefault="006B1850" w:rsidP="006B1850">
      <w:pPr>
        <w:widowControl w:val="0"/>
        <w:suppressAutoHyphens/>
        <w:ind w:left="-426" w:right="-143"/>
        <w:jc w:val="both"/>
        <w:textAlignment w:val="baseline"/>
        <w:rPr>
          <w:rFonts w:eastAsia="Lucida Sans Unicode"/>
          <w:kern w:val="2"/>
          <w:sz w:val="28"/>
          <w:szCs w:val="28"/>
          <w:lang w:eastAsia="ar-SA"/>
        </w:rPr>
      </w:pPr>
    </w:p>
    <w:p w:rsidR="006B1850" w:rsidRDefault="006B1850" w:rsidP="006B1850">
      <w:pPr>
        <w:widowControl w:val="0"/>
        <w:suppressAutoHyphens/>
        <w:ind w:left="-426" w:right="-143"/>
        <w:jc w:val="both"/>
        <w:textAlignment w:val="baseline"/>
        <w:rPr>
          <w:rFonts w:eastAsia="Lucida Sans Unicode"/>
          <w:kern w:val="2"/>
          <w:sz w:val="28"/>
          <w:szCs w:val="28"/>
          <w:lang w:eastAsia="ar-SA"/>
        </w:rPr>
      </w:pPr>
    </w:p>
    <w:p w:rsidR="006B1850" w:rsidRDefault="006B1850" w:rsidP="006B1850">
      <w:pPr>
        <w:widowControl w:val="0"/>
        <w:suppressAutoHyphens/>
        <w:ind w:left="-426" w:right="-143"/>
        <w:jc w:val="both"/>
        <w:textAlignment w:val="baseline"/>
        <w:rPr>
          <w:rFonts w:eastAsia="Lucida Sans Unicode"/>
          <w:kern w:val="2"/>
          <w:sz w:val="28"/>
          <w:szCs w:val="28"/>
          <w:lang w:eastAsia="ar-SA"/>
        </w:rPr>
      </w:pPr>
      <w:r>
        <w:rPr>
          <w:rFonts w:eastAsia="Lucida Sans Unicode"/>
          <w:kern w:val="2"/>
          <w:sz w:val="28"/>
          <w:szCs w:val="28"/>
          <w:lang w:eastAsia="ar-SA"/>
        </w:rPr>
        <w:t>Глава Чамзинского</w:t>
      </w:r>
    </w:p>
    <w:p w:rsidR="006B1850" w:rsidRDefault="006B1850" w:rsidP="006B1850">
      <w:pPr>
        <w:widowControl w:val="0"/>
        <w:suppressAutoHyphens/>
        <w:ind w:left="-426" w:right="-143"/>
        <w:jc w:val="both"/>
        <w:textAlignment w:val="baseline"/>
        <w:rPr>
          <w:rFonts w:eastAsia="Lucida Sans Unicode"/>
          <w:kern w:val="2"/>
          <w:sz w:val="28"/>
          <w:szCs w:val="28"/>
          <w:lang w:eastAsia="ar-SA"/>
        </w:rPr>
      </w:pPr>
      <w:r>
        <w:rPr>
          <w:rFonts w:eastAsia="Lucida Sans Unicode"/>
          <w:kern w:val="2"/>
          <w:sz w:val="28"/>
          <w:szCs w:val="28"/>
          <w:lang w:eastAsia="ar-SA"/>
        </w:rPr>
        <w:t>муниципального района                                                              Р.А. Батеряков</w:t>
      </w:r>
    </w:p>
    <w:p w:rsidR="00A11FBA" w:rsidRDefault="00A11FBA" w:rsidP="00A11FBA">
      <w:pPr>
        <w:tabs>
          <w:tab w:val="left" w:pos="7513"/>
        </w:tabs>
        <w:ind w:right="-284"/>
        <w:rPr>
          <w:rFonts w:eastAsia="Calibri"/>
          <w:bCs/>
        </w:rPr>
      </w:pPr>
      <w:r>
        <w:rPr>
          <w:rFonts w:eastAsia="Calibri"/>
          <w:bCs/>
        </w:rPr>
        <w:t xml:space="preserve">                                                                                                     </w:t>
      </w:r>
    </w:p>
    <w:p w:rsidR="00A11FBA" w:rsidRDefault="00A11FBA" w:rsidP="00A11FBA">
      <w:pPr>
        <w:tabs>
          <w:tab w:val="left" w:pos="7513"/>
        </w:tabs>
        <w:ind w:right="-284"/>
        <w:rPr>
          <w:rFonts w:eastAsia="Calibri"/>
          <w:bCs/>
        </w:rPr>
      </w:pPr>
    </w:p>
    <w:p w:rsidR="00A11FBA" w:rsidRPr="00753D90" w:rsidRDefault="00A11FBA" w:rsidP="00A11FBA">
      <w:pPr>
        <w:tabs>
          <w:tab w:val="left" w:pos="7513"/>
        </w:tabs>
        <w:ind w:right="-284"/>
        <w:jc w:val="right"/>
        <w:rPr>
          <w:rFonts w:eastAsia="Calibri"/>
          <w:bCs/>
        </w:rPr>
      </w:pPr>
      <w:r>
        <w:rPr>
          <w:rFonts w:eastAsia="Calibri"/>
          <w:bCs/>
        </w:rPr>
        <w:t xml:space="preserve"> </w:t>
      </w:r>
      <w:r w:rsidRPr="00753D90">
        <w:rPr>
          <w:rFonts w:eastAsia="Calibri"/>
          <w:bCs/>
        </w:rPr>
        <w:t>Приложение №1</w:t>
      </w:r>
    </w:p>
    <w:p w:rsidR="00A11FBA" w:rsidRDefault="00A11FBA" w:rsidP="00A11FBA">
      <w:pPr>
        <w:tabs>
          <w:tab w:val="left" w:pos="7513"/>
        </w:tabs>
        <w:jc w:val="right"/>
        <w:rPr>
          <w:rFonts w:eastAsia="Calibri"/>
          <w:bCs/>
        </w:rPr>
      </w:pPr>
      <w:r>
        <w:rPr>
          <w:rFonts w:eastAsia="Calibri"/>
          <w:bCs/>
        </w:rPr>
        <w:t xml:space="preserve">                                                                                                      к Постановлению</w:t>
      </w:r>
    </w:p>
    <w:p w:rsidR="00A11FBA" w:rsidRDefault="00A11FBA" w:rsidP="00A11FBA">
      <w:pPr>
        <w:tabs>
          <w:tab w:val="left" w:pos="7513"/>
        </w:tabs>
        <w:jc w:val="right"/>
        <w:rPr>
          <w:rFonts w:eastAsia="Calibri"/>
          <w:bCs/>
        </w:rPr>
      </w:pPr>
      <w:r>
        <w:rPr>
          <w:rFonts w:eastAsia="Calibri"/>
          <w:bCs/>
        </w:rPr>
        <w:t xml:space="preserve">                                                                                                      </w:t>
      </w:r>
      <w:r w:rsidRPr="00753D90">
        <w:rPr>
          <w:rFonts w:eastAsia="Calibri"/>
          <w:bCs/>
        </w:rPr>
        <w:t>администрации Чамзинского</w:t>
      </w:r>
    </w:p>
    <w:p w:rsidR="00A11FBA" w:rsidRDefault="00A11FBA" w:rsidP="00A11FBA">
      <w:pPr>
        <w:tabs>
          <w:tab w:val="left" w:pos="7513"/>
        </w:tabs>
        <w:jc w:val="right"/>
        <w:rPr>
          <w:rFonts w:eastAsia="Calibri"/>
          <w:bCs/>
        </w:rPr>
      </w:pPr>
      <w:r>
        <w:rPr>
          <w:rFonts w:eastAsia="Calibri"/>
          <w:bCs/>
        </w:rPr>
        <w:t xml:space="preserve">                                                                                                      </w:t>
      </w:r>
      <w:r w:rsidRPr="00753D90">
        <w:rPr>
          <w:rFonts w:eastAsia="Calibri"/>
          <w:bCs/>
        </w:rPr>
        <w:t xml:space="preserve">муниципального района </w:t>
      </w:r>
    </w:p>
    <w:p w:rsidR="00A11FBA" w:rsidRPr="00753D90" w:rsidRDefault="00A11FBA" w:rsidP="00A11FBA">
      <w:pPr>
        <w:tabs>
          <w:tab w:val="left" w:pos="7513"/>
        </w:tabs>
        <w:jc w:val="right"/>
        <w:rPr>
          <w:rFonts w:eastAsia="Calibri"/>
          <w:bCs/>
        </w:rPr>
      </w:pPr>
      <w:r>
        <w:rPr>
          <w:rFonts w:eastAsia="Calibri"/>
          <w:bCs/>
        </w:rPr>
        <w:t xml:space="preserve">                                                                                                      </w:t>
      </w:r>
      <w:r w:rsidRPr="00753D90">
        <w:rPr>
          <w:rFonts w:eastAsia="Calibri"/>
          <w:bCs/>
        </w:rPr>
        <w:t>от «</w:t>
      </w:r>
      <w:r>
        <w:rPr>
          <w:rFonts w:eastAsia="Calibri"/>
          <w:bCs/>
        </w:rPr>
        <w:t>23</w:t>
      </w:r>
      <w:r w:rsidRPr="00753D90">
        <w:rPr>
          <w:rFonts w:eastAsia="Calibri"/>
          <w:bCs/>
        </w:rPr>
        <w:t>» сентября 2022г.</w:t>
      </w:r>
      <w:r>
        <w:rPr>
          <w:rFonts w:eastAsia="Calibri"/>
          <w:bCs/>
        </w:rPr>
        <w:t xml:space="preserve"> № 725</w:t>
      </w:r>
    </w:p>
    <w:p w:rsidR="00A11FBA" w:rsidRPr="00753D90" w:rsidRDefault="00A11FBA" w:rsidP="00A11FBA">
      <w:pPr>
        <w:ind w:left="4944" w:firstLine="708"/>
        <w:jc w:val="right"/>
        <w:rPr>
          <w:rFonts w:eastAsia="Calibri"/>
          <w:bCs/>
          <w:sz w:val="28"/>
          <w:szCs w:val="28"/>
        </w:rPr>
      </w:pPr>
    </w:p>
    <w:p w:rsidR="00A11FBA" w:rsidRDefault="00A11FBA" w:rsidP="00A11FBA">
      <w:pPr>
        <w:ind w:left="4944" w:firstLine="708"/>
        <w:rPr>
          <w:rFonts w:eastAsia="Calibri"/>
          <w:bCs/>
          <w:sz w:val="28"/>
          <w:szCs w:val="28"/>
        </w:rPr>
      </w:pPr>
    </w:p>
    <w:p w:rsidR="00A11FBA" w:rsidRPr="00753D90" w:rsidRDefault="00A11FBA" w:rsidP="00A11FBA">
      <w:pPr>
        <w:ind w:left="4944" w:firstLine="708"/>
        <w:rPr>
          <w:rFonts w:eastAsia="Calibri"/>
          <w:bCs/>
          <w:sz w:val="28"/>
          <w:szCs w:val="28"/>
        </w:rPr>
      </w:pPr>
    </w:p>
    <w:p w:rsidR="00A11FBA" w:rsidRPr="008D363A" w:rsidRDefault="00A11FBA" w:rsidP="00A11FBA">
      <w:pPr>
        <w:jc w:val="center"/>
        <w:rPr>
          <w:rFonts w:eastAsia="Calibri"/>
          <w:b/>
          <w:bCs/>
        </w:rPr>
      </w:pPr>
      <w:r w:rsidRPr="008D363A">
        <w:rPr>
          <w:rFonts w:eastAsia="Calibri"/>
          <w:b/>
          <w:bCs/>
        </w:rPr>
        <w:t xml:space="preserve">Перечень </w:t>
      </w:r>
    </w:p>
    <w:p w:rsidR="00A11FBA" w:rsidRPr="008D363A" w:rsidRDefault="00A11FBA" w:rsidP="00A11FBA">
      <w:pPr>
        <w:jc w:val="center"/>
        <w:rPr>
          <w:rFonts w:eastAsia="Calibri"/>
          <w:b/>
          <w:bCs/>
        </w:rPr>
      </w:pPr>
      <w:r w:rsidRPr="008D363A">
        <w:rPr>
          <w:rFonts w:eastAsia="Calibri"/>
          <w:b/>
          <w:bCs/>
        </w:rPr>
        <w:t>земельных участков для установления публичного сервитута в целях строительства линейного объекта «Газопровод межпоселковый до д. Люля Чамзинского района Республики Мордовия»</w:t>
      </w:r>
    </w:p>
    <w:p w:rsidR="00A11FBA" w:rsidRPr="008D363A" w:rsidRDefault="00A11FBA" w:rsidP="00A11FBA">
      <w:pPr>
        <w:jc w:val="center"/>
        <w:rPr>
          <w:rFonts w:eastAsia="Calibri"/>
          <w:b/>
          <w:bCs/>
        </w:rPr>
      </w:pPr>
    </w:p>
    <w:p w:rsidR="00A11FBA" w:rsidRPr="008D363A" w:rsidRDefault="00A11FBA" w:rsidP="00A11FBA">
      <w:pPr>
        <w:ind w:left="4944" w:firstLine="708"/>
        <w:rPr>
          <w:rFonts w:eastAsia="Calibri"/>
          <w:bC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902"/>
        <w:gridCol w:w="2700"/>
      </w:tblGrid>
      <w:tr w:rsidR="00A11FBA" w:rsidRPr="008D363A" w:rsidTr="00D46DB1">
        <w:trPr>
          <w:trHeight w:val="585"/>
        </w:trPr>
        <w:tc>
          <w:tcPr>
            <w:tcW w:w="0" w:type="auto"/>
            <w:tcBorders>
              <w:top w:val="single" w:sz="4" w:space="0" w:color="auto"/>
              <w:left w:val="single" w:sz="4" w:space="0" w:color="000000"/>
              <w:bottom w:val="single" w:sz="4" w:space="0" w:color="auto"/>
              <w:right w:val="single" w:sz="4" w:space="0" w:color="000000"/>
            </w:tcBorders>
            <w:hideMark/>
          </w:tcPr>
          <w:p w:rsidR="00A11FBA" w:rsidRPr="008D363A" w:rsidRDefault="00A11FBA" w:rsidP="00D46DB1">
            <w:r w:rsidRPr="008D363A">
              <w:t xml:space="preserve">№ п/п </w:t>
            </w:r>
          </w:p>
        </w:tc>
        <w:tc>
          <w:tcPr>
            <w:tcW w:w="6902" w:type="dxa"/>
            <w:tcBorders>
              <w:top w:val="single" w:sz="4" w:space="0" w:color="auto"/>
              <w:left w:val="single" w:sz="4" w:space="0" w:color="000000"/>
              <w:bottom w:val="single" w:sz="4" w:space="0" w:color="000000"/>
              <w:right w:val="single" w:sz="4" w:space="0" w:color="auto"/>
            </w:tcBorders>
            <w:hideMark/>
          </w:tcPr>
          <w:p w:rsidR="00A11FBA" w:rsidRPr="008D363A" w:rsidRDefault="00A11FBA" w:rsidP="00D46DB1">
            <w:pPr>
              <w:jc w:val="center"/>
            </w:pPr>
            <w:r w:rsidRPr="008D363A">
              <w:t>Адрес (иное описание) местоположения земельного участка» :</w:t>
            </w:r>
          </w:p>
        </w:tc>
        <w:tc>
          <w:tcPr>
            <w:tcW w:w="2700" w:type="dxa"/>
            <w:tcBorders>
              <w:top w:val="single" w:sz="4" w:space="0" w:color="auto"/>
              <w:left w:val="single" w:sz="4" w:space="0" w:color="auto"/>
              <w:bottom w:val="single" w:sz="4" w:space="0" w:color="000000"/>
              <w:right w:val="single" w:sz="4" w:space="0" w:color="000000"/>
            </w:tcBorders>
            <w:hideMark/>
          </w:tcPr>
          <w:p w:rsidR="00A11FBA" w:rsidRPr="008D363A" w:rsidRDefault="00A11FBA" w:rsidP="00D46DB1">
            <w:pPr>
              <w:jc w:val="center"/>
            </w:pPr>
            <w:r w:rsidRPr="008D363A">
              <w:t>Кадастровый номер</w:t>
            </w:r>
          </w:p>
        </w:tc>
      </w:tr>
      <w:tr w:rsidR="00A11FBA" w:rsidRPr="008D363A" w:rsidTr="00D46DB1">
        <w:tc>
          <w:tcPr>
            <w:tcW w:w="0" w:type="auto"/>
            <w:tcBorders>
              <w:top w:val="single" w:sz="4" w:space="0" w:color="000000"/>
              <w:left w:val="single" w:sz="4" w:space="0" w:color="000000"/>
              <w:bottom w:val="single" w:sz="4" w:space="0" w:color="000000"/>
              <w:right w:val="single" w:sz="4" w:space="0" w:color="000000"/>
            </w:tcBorders>
          </w:tcPr>
          <w:p w:rsidR="00A11FBA" w:rsidRPr="008D363A" w:rsidRDefault="00A11FBA" w:rsidP="00A11FBA">
            <w:pPr>
              <w:numPr>
                <w:ilvl w:val="0"/>
                <w:numId w:val="40"/>
              </w:numPr>
              <w:rPr>
                <w:color w:val="000000"/>
              </w:rPr>
            </w:pPr>
          </w:p>
        </w:tc>
        <w:tc>
          <w:tcPr>
            <w:tcW w:w="6902" w:type="dxa"/>
            <w:vAlign w:val="center"/>
            <w:hideMark/>
          </w:tcPr>
          <w:p w:rsidR="00A11FBA" w:rsidRPr="008D363A" w:rsidRDefault="00A11FBA" w:rsidP="00D46DB1">
            <w:pPr>
              <w:jc w:val="both"/>
            </w:pPr>
            <w:r w:rsidRPr="008D363A">
              <w:rPr>
                <w:color w:val="000000"/>
              </w:rPr>
              <w:t>Местоположение: Республика Мордовия, Чамзинский р-н, Медаевское сельское поселение, д. Люля</w:t>
            </w:r>
          </w:p>
        </w:tc>
        <w:tc>
          <w:tcPr>
            <w:tcW w:w="2700" w:type="dxa"/>
            <w:vAlign w:val="center"/>
          </w:tcPr>
          <w:p w:rsidR="00A11FBA" w:rsidRPr="008D363A" w:rsidRDefault="00A11FBA" w:rsidP="00D46DB1">
            <w:r w:rsidRPr="008D363A">
              <w:rPr>
                <w:color w:val="000000"/>
              </w:rPr>
              <w:t>13:22:0207002</w:t>
            </w:r>
          </w:p>
        </w:tc>
      </w:tr>
      <w:tr w:rsidR="00A11FBA" w:rsidRPr="008D363A" w:rsidTr="00D46DB1">
        <w:tc>
          <w:tcPr>
            <w:tcW w:w="0" w:type="auto"/>
            <w:tcBorders>
              <w:top w:val="single" w:sz="4" w:space="0" w:color="000000"/>
              <w:left w:val="single" w:sz="4" w:space="0" w:color="000000"/>
              <w:bottom w:val="single" w:sz="4" w:space="0" w:color="000000"/>
              <w:right w:val="single" w:sz="4" w:space="0" w:color="000000"/>
            </w:tcBorders>
          </w:tcPr>
          <w:p w:rsidR="00A11FBA" w:rsidRPr="008D363A" w:rsidRDefault="00A11FBA" w:rsidP="00A11FBA">
            <w:pPr>
              <w:numPr>
                <w:ilvl w:val="0"/>
                <w:numId w:val="40"/>
              </w:numPr>
              <w:rPr>
                <w:color w:val="000000"/>
              </w:rPr>
            </w:pPr>
          </w:p>
        </w:tc>
        <w:tc>
          <w:tcPr>
            <w:tcW w:w="6902" w:type="dxa"/>
            <w:vAlign w:val="center"/>
          </w:tcPr>
          <w:p w:rsidR="00A11FBA" w:rsidRPr="008D363A" w:rsidRDefault="00A11FBA" w:rsidP="00D46DB1">
            <w:pPr>
              <w:jc w:val="both"/>
            </w:pPr>
            <w:r w:rsidRPr="008D363A">
              <w:rPr>
                <w:color w:val="000000"/>
              </w:rPr>
              <w:t>Местоположение: Республика Мордовия, Чамзинский р-н, Медаевское сельское поселение</w:t>
            </w:r>
          </w:p>
        </w:tc>
        <w:tc>
          <w:tcPr>
            <w:tcW w:w="2700" w:type="dxa"/>
            <w:vAlign w:val="center"/>
          </w:tcPr>
          <w:p w:rsidR="00A11FBA" w:rsidRPr="008D363A" w:rsidRDefault="00A11FBA" w:rsidP="00D46DB1">
            <w:r w:rsidRPr="008D363A">
              <w:rPr>
                <w:color w:val="000000"/>
              </w:rPr>
              <w:t>13:22:0207006</w:t>
            </w:r>
          </w:p>
        </w:tc>
      </w:tr>
      <w:tr w:rsidR="00A11FBA" w:rsidRPr="008D363A" w:rsidTr="00D46DB1">
        <w:tc>
          <w:tcPr>
            <w:tcW w:w="0" w:type="auto"/>
            <w:tcBorders>
              <w:top w:val="single" w:sz="4" w:space="0" w:color="000000"/>
              <w:left w:val="single" w:sz="4" w:space="0" w:color="000000"/>
              <w:bottom w:val="single" w:sz="4" w:space="0" w:color="000000"/>
              <w:right w:val="single" w:sz="4" w:space="0" w:color="000000"/>
            </w:tcBorders>
          </w:tcPr>
          <w:p w:rsidR="00A11FBA" w:rsidRPr="008D363A" w:rsidRDefault="00A11FBA" w:rsidP="00A11FBA">
            <w:pPr>
              <w:numPr>
                <w:ilvl w:val="0"/>
                <w:numId w:val="40"/>
              </w:numPr>
              <w:rPr>
                <w:color w:val="000000"/>
              </w:rPr>
            </w:pPr>
          </w:p>
        </w:tc>
        <w:tc>
          <w:tcPr>
            <w:tcW w:w="6902" w:type="dxa"/>
            <w:vAlign w:val="center"/>
            <w:hideMark/>
          </w:tcPr>
          <w:p w:rsidR="00A11FBA" w:rsidRPr="008D363A" w:rsidRDefault="00A11FBA" w:rsidP="00D46DB1">
            <w:pPr>
              <w:jc w:val="both"/>
            </w:pPr>
            <w:r w:rsidRPr="008D363A">
              <w:rPr>
                <w:color w:val="000000"/>
              </w:rPr>
              <w:t>Местоположение: Республика Мордовия, Чамзинский р-н, Медаевское сельское поселение, село Медаево</w:t>
            </w:r>
          </w:p>
        </w:tc>
        <w:tc>
          <w:tcPr>
            <w:tcW w:w="2700" w:type="dxa"/>
            <w:vAlign w:val="center"/>
          </w:tcPr>
          <w:p w:rsidR="00A11FBA" w:rsidRPr="008D363A" w:rsidRDefault="00A11FBA" w:rsidP="00D46DB1">
            <w:r w:rsidRPr="008D363A">
              <w:rPr>
                <w:color w:val="000000"/>
              </w:rPr>
              <w:t>13:22:0207001</w:t>
            </w:r>
          </w:p>
        </w:tc>
      </w:tr>
      <w:tr w:rsidR="00A11FBA" w:rsidRPr="008D363A" w:rsidTr="00D46DB1">
        <w:tc>
          <w:tcPr>
            <w:tcW w:w="0" w:type="auto"/>
            <w:tcBorders>
              <w:top w:val="single" w:sz="4" w:space="0" w:color="000000"/>
              <w:left w:val="single" w:sz="4" w:space="0" w:color="000000"/>
              <w:bottom w:val="single" w:sz="4" w:space="0" w:color="000000"/>
              <w:right w:val="single" w:sz="4" w:space="0" w:color="000000"/>
            </w:tcBorders>
          </w:tcPr>
          <w:p w:rsidR="00A11FBA" w:rsidRPr="008D363A" w:rsidRDefault="00A11FBA" w:rsidP="00A11FBA">
            <w:pPr>
              <w:numPr>
                <w:ilvl w:val="0"/>
                <w:numId w:val="40"/>
              </w:numPr>
              <w:rPr>
                <w:color w:val="000000"/>
              </w:rPr>
            </w:pPr>
          </w:p>
        </w:tc>
        <w:tc>
          <w:tcPr>
            <w:tcW w:w="6902" w:type="dxa"/>
            <w:vAlign w:val="center"/>
            <w:hideMark/>
          </w:tcPr>
          <w:p w:rsidR="00A11FBA" w:rsidRPr="008D363A" w:rsidRDefault="00A11FBA" w:rsidP="00D46DB1">
            <w:pPr>
              <w:jc w:val="both"/>
            </w:pPr>
            <w:r w:rsidRPr="008D363A">
              <w:rPr>
                <w:color w:val="000000"/>
              </w:rPr>
              <w:t>Местоположение: Республика Мордовия, Чамзинский р-н, Медаевское сельское поселение, село Медаево</w:t>
            </w:r>
          </w:p>
        </w:tc>
        <w:tc>
          <w:tcPr>
            <w:tcW w:w="2700" w:type="dxa"/>
            <w:vAlign w:val="center"/>
          </w:tcPr>
          <w:p w:rsidR="00A11FBA" w:rsidRPr="008D363A" w:rsidRDefault="00A11FBA" w:rsidP="00D46DB1">
            <w:r w:rsidRPr="008D363A">
              <w:rPr>
                <w:color w:val="000000"/>
              </w:rPr>
              <w:t>13:22:0207001:651</w:t>
            </w:r>
          </w:p>
        </w:tc>
      </w:tr>
      <w:tr w:rsidR="00A11FBA" w:rsidRPr="008D363A" w:rsidTr="00D46DB1">
        <w:tc>
          <w:tcPr>
            <w:tcW w:w="0" w:type="auto"/>
            <w:tcBorders>
              <w:top w:val="single" w:sz="4" w:space="0" w:color="000000"/>
              <w:left w:val="single" w:sz="4" w:space="0" w:color="000000"/>
              <w:bottom w:val="single" w:sz="4" w:space="0" w:color="000000"/>
              <w:right w:val="single" w:sz="4" w:space="0" w:color="000000"/>
            </w:tcBorders>
          </w:tcPr>
          <w:p w:rsidR="00A11FBA" w:rsidRPr="008D363A" w:rsidRDefault="00A11FBA" w:rsidP="00A11FBA">
            <w:pPr>
              <w:numPr>
                <w:ilvl w:val="0"/>
                <w:numId w:val="40"/>
              </w:numPr>
              <w:rPr>
                <w:color w:val="000000"/>
              </w:rPr>
            </w:pPr>
          </w:p>
        </w:tc>
        <w:tc>
          <w:tcPr>
            <w:tcW w:w="6902" w:type="dxa"/>
            <w:vAlign w:val="center"/>
            <w:hideMark/>
          </w:tcPr>
          <w:p w:rsidR="00A11FBA" w:rsidRPr="008D363A" w:rsidRDefault="00A11FBA" w:rsidP="00D46DB1">
            <w:pPr>
              <w:jc w:val="both"/>
            </w:pPr>
            <w:r w:rsidRPr="008D363A">
              <w:rPr>
                <w:color w:val="000000"/>
              </w:rPr>
              <w:t>Местоположение: Республика Мордовия, Чамзинский р-н, Медаевское сельское поселение</w:t>
            </w:r>
          </w:p>
        </w:tc>
        <w:tc>
          <w:tcPr>
            <w:tcW w:w="2700" w:type="dxa"/>
            <w:vAlign w:val="center"/>
          </w:tcPr>
          <w:p w:rsidR="00A11FBA" w:rsidRPr="008D363A" w:rsidRDefault="00A11FBA" w:rsidP="00D46DB1">
            <w:r w:rsidRPr="008D363A">
              <w:rPr>
                <w:color w:val="000000"/>
              </w:rPr>
              <w:t>13:22:0000000:881</w:t>
            </w:r>
          </w:p>
        </w:tc>
      </w:tr>
    </w:tbl>
    <w:p w:rsidR="00A11FBA" w:rsidRPr="00753D90" w:rsidRDefault="00A11FBA" w:rsidP="00A11FBA">
      <w:pPr>
        <w:tabs>
          <w:tab w:val="left" w:pos="7513"/>
        </w:tabs>
        <w:ind w:left="6379"/>
        <w:rPr>
          <w:rFonts w:eastAsia="Calibri"/>
          <w:bCs/>
          <w:sz w:val="28"/>
          <w:szCs w:val="28"/>
        </w:rPr>
      </w:pPr>
    </w:p>
    <w:p w:rsidR="00A11FBA" w:rsidRDefault="00A11FBA" w:rsidP="00A11FBA">
      <w:pPr>
        <w:tabs>
          <w:tab w:val="left" w:pos="7513"/>
        </w:tabs>
        <w:ind w:left="6379"/>
        <w:rPr>
          <w:rFonts w:eastAsia="Calibri"/>
          <w:bCs/>
          <w:sz w:val="20"/>
          <w:szCs w:val="20"/>
        </w:rPr>
      </w:pPr>
    </w:p>
    <w:p w:rsidR="007F5550" w:rsidRDefault="007F5550" w:rsidP="007F5550">
      <w:pPr>
        <w:tabs>
          <w:tab w:val="left" w:pos="7513"/>
        </w:tabs>
        <w:ind w:right="-284"/>
        <w:jc w:val="center"/>
      </w:pPr>
      <w:r>
        <w:t xml:space="preserve">                                                                     </w:t>
      </w: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Default="007F5550" w:rsidP="007F5550">
      <w:pPr>
        <w:tabs>
          <w:tab w:val="left" w:pos="7513"/>
        </w:tabs>
        <w:ind w:right="-284"/>
        <w:jc w:val="center"/>
      </w:pPr>
    </w:p>
    <w:p w:rsidR="007F5550" w:rsidRPr="00753D90" w:rsidRDefault="007F5550" w:rsidP="007F5550">
      <w:pPr>
        <w:tabs>
          <w:tab w:val="left" w:pos="7513"/>
        </w:tabs>
        <w:ind w:right="-284"/>
        <w:jc w:val="right"/>
        <w:rPr>
          <w:rFonts w:eastAsia="Calibri"/>
          <w:bCs/>
        </w:rPr>
      </w:pPr>
      <w:r w:rsidRPr="00753D90">
        <w:rPr>
          <w:rFonts w:eastAsia="Calibri"/>
          <w:bCs/>
        </w:rPr>
        <w:lastRenderedPageBreak/>
        <w:t>Приложение №</w:t>
      </w:r>
      <w:r>
        <w:rPr>
          <w:rFonts w:eastAsia="Calibri"/>
          <w:bCs/>
        </w:rPr>
        <w:t xml:space="preserve"> 2</w:t>
      </w:r>
    </w:p>
    <w:p w:rsidR="007F5550" w:rsidRDefault="007F5550" w:rsidP="007F5550">
      <w:pPr>
        <w:tabs>
          <w:tab w:val="left" w:pos="7513"/>
        </w:tabs>
        <w:jc w:val="right"/>
        <w:rPr>
          <w:rFonts w:eastAsia="Calibri"/>
          <w:bCs/>
        </w:rPr>
      </w:pPr>
      <w:r>
        <w:rPr>
          <w:rFonts w:eastAsia="Calibri"/>
          <w:bCs/>
        </w:rPr>
        <w:t xml:space="preserve">                                                                                                      к Постановлению</w:t>
      </w:r>
    </w:p>
    <w:p w:rsidR="007F5550" w:rsidRDefault="007F5550" w:rsidP="007F5550">
      <w:pPr>
        <w:tabs>
          <w:tab w:val="left" w:pos="7513"/>
        </w:tabs>
        <w:jc w:val="right"/>
        <w:rPr>
          <w:rFonts w:eastAsia="Calibri"/>
          <w:bCs/>
        </w:rPr>
      </w:pPr>
      <w:r>
        <w:rPr>
          <w:rFonts w:eastAsia="Calibri"/>
          <w:bCs/>
        </w:rPr>
        <w:t xml:space="preserve">                                                                                                      </w:t>
      </w:r>
      <w:r w:rsidRPr="00753D90">
        <w:rPr>
          <w:rFonts w:eastAsia="Calibri"/>
          <w:bCs/>
        </w:rPr>
        <w:t>администрации Чамзинского</w:t>
      </w:r>
    </w:p>
    <w:p w:rsidR="007F5550" w:rsidRDefault="007F5550" w:rsidP="007F5550">
      <w:pPr>
        <w:tabs>
          <w:tab w:val="left" w:pos="7513"/>
        </w:tabs>
        <w:jc w:val="right"/>
        <w:rPr>
          <w:rFonts w:eastAsia="Calibri"/>
          <w:bCs/>
        </w:rPr>
      </w:pPr>
      <w:r>
        <w:rPr>
          <w:rFonts w:eastAsia="Calibri"/>
          <w:bCs/>
        </w:rPr>
        <w:t xml:space="preserve">                                                                                                      </w:t>
      </w:r>
      <w:r w:rsidRPr="00753D90">
        <w:rPr>
          <w:rFonts w:eastAsia="Calibri"/>
          <w:bCs/>
        </w:rPr>
        <w:t xml:space="preserve">муниципального района </w:t>
      </w:r>
    </w:p>
    <w:p w:rsidR="007F5550" w:rsidRPr="00753D90" w:rsidRDefault="007F5550" w:rsidP="007F5550">
      <w:pPr>
        <w:tabs>
          <w:tab w:val="left" w:pos="7513"/>
        </w:tabs>
        <w:jc w:val="right"/>
        <w:rPr>
          <w:rFonts w:eastAsia="Calibri"/>
          <w:bCs/>
        </w:rPr>
      </w:pPr>
      <w:r>
        <w:rPr>
          <w:rFonts w:eastAsia="Calibri"/>
          <w:bCs/>
        </w:rPr>
        <w:t xml:space="preserve">                                                                                                      </w:t>
      </w:r>
      <w:r w:rsidRPr="00753D90">
        <w:rPr>
          <w:rFonts w:eastAsia="Calibri"/>
          <w:bCs/>
        </w:rPr>
        <w:t>от «</w:t>
      </w:r>
      <w:r>
        <w:rPr>
          <w:rFonts w:eastAsia="Calibri"/>
          <w:bCs/>
        </w:rPr>
        <w:t>23</w:t>
      </w:r>
      <w:r w:rsidRPr="00753D90">
        <w:rPr>
          <w:rFonts w:eastAsia="Calibri"/>
          <w:bCs/>
        </w:rPr>
        <w:t>» сентября 2022г.</w:t>
      </w:r>
      <w:r>
        <w:rPr>
          <w:rFonts w:eastAsia="Calibri"/>
          <w:bCs/>
        </w:rPr>
        <w:t xml:space="preserve"> № 725</w:t>
      </w:r>
    </w:p>
    <w:p w:rsidR="007F5550" w:rsidRDefault="007F5550" w:rsidP="007F5550">
      <w:pPr>
        <w:jc w:val="right"/>
      </w:pPr>
    </w:p>
    <w:p w:rsidR="007F5550" w:rsidRDefault="007F5550" w:rsidP="007F5550">
      <w:pPr>
        <w:jc w:val="right"/>
      </w:pPr>
    </w:p>
    <w:p w:rsidR="007F5550" w:rsidRDefault="007F5550" w:rsidP="007F5550">
      <w:pPr>
        <w:jc w:val="right"/>
      </w:pPr>
    </w:p>
    <w:p w:rsidR="007F5550" w:rsidRDefault="007F5550" w:rsidP="007F5550">
      <w:pPr>
        <w:jc w:val="right"/>
      </w:pPr>
    </w:p>
    <w:p w:rsidR="007F5550" w:rsidRDefault="007F5550" w:rsidP="007F5550">
      <w:pPr>
        <w:jc w:val="right"/>
      </w:pPr>
    </w:p>
    <w:p w:rsidR="007F5550" w:rsidRDefault="007F5550" w:rsidP="007F5550">
      <w:pPr>
        <w:jc w:val="center"/>
        <w:rPr>
          <w:sz w:val="36"/>
          <w:szCs w:val="36"/>
        </w:rPr>
      </w:pPr>
      <w:r w:rsidRPr="005B0AD4">
        <w:rPr>
          <w:sz w:val="36"/>
          <w:szCs w:val="36"/>
        </w:rPr>
        <w:t>СВЕДЕНИЯ О ГРАНИЦАХ ПУБЛИЧНОГО СЕРВИТУТА</w:t>
      </w:r>
    </w:p>
    <w:p w:rsidR="007F5550" w:rsidRPr="005B0AD4" w:rsidRDefault="007F5550" w:rsidP="007F5550">
      <w:pPr>
        <w:jc w:val="center"/>
        <w:rPr>
          <w:sz w:val="36"/>
          <w:szCs w:val="36"/>
        </w:rPr>
      </w:pPr>
    </w:p>
    <w:p w:rsidR="007F5550" w:rsidRPr="005B0AD4" w:rsidRDefault="007F5550" w:rsidP="007F5550">
      <w:pPr>
        <w:jc w:val="center"/>
        <w:rPr>
          <w:b/>
          <w:sz w:val="32"/>
          <w:szCs w:val="32"/>
        </w:rPr>
      </w:pPr>
      <w:r w:rsidRPr="005B0AD4">
        <w:rPr>
          <w:b/>
          <w:sz w:val="32"/>
          <w:szCs w:val="32"/>
        </w:rPr>
        <w:t xml:space="preserve">по объекту </w:t>
      </w:r>
    </w:p>
    <w:p w:rsidR="007F5550" w:rsidRPr="005B0AD4" w:rsidRDefault="007F5550" w:rsidP="007F5550">
      <w:pPr>
        <w:jc w:val="center"/>
        <w:rPr>
          <w:b/>
          <w:sz w:val="32"/>
          <w:szCs w:val="32"/>
        </w:rPr>
      </w:pPr>
      <w:r w:rsidRPr="005B0AD4">
        <w:rPr>
          <w:b/>
          <w:sz w:val="32"/>
          <w:szCs w:val="32"/>
        </w:rPr>
        <w:t>«Газопровод межпоселковый до д. Люля Чамзинского района Республики Мордовия»</w:t>
      </w:r>
    </w:p>
    <w:p w:rsidR="007F5550" w:rsidRPr="00870BE2" w:rsidRDefault="007F5550" w:rsidP="007F5550">
      <w:pPr>
        <w:jc w:val="right"/>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ind w:left="6379"/>
        <w:rPr>
          <w:rFonts w:eastAsia="Calibri"/>
          <w:bCs/>
          <w:sz w:val="20"/>
          <w:szCs w:val="20"/>
        </w:rPr>
      </w:pPr>
    </w:p>
    <w:p w:rsidR="00A11FBA" w:rsidRDefault="00A11FBA" w:rsidP="00A11FBA">
      <w:pPr>
        <w:tabs>
          <w:tab w:val="left" w:pos="7513"/>
        </w:tabs>
        <w:rPr>
          <w:rFonts w:eastAsia="Calibri"/>
          <w:bCs/>
          <w:sz w:val="20"/>
          <w:szCs w:val="20"/>
        </w:rPr>
      </w:pPr>
    </w:p>
    <w:p w:rsidR="00A11FBA" w:rsidRDefault="00A11FBA" w:rsidP="00A11FBA"/>
    <w:p w:rsidR="00A11FBA" w:rsidRDefault="00A11FBA" w:rsidP="00A11FBA"/>
    <w:p w:rsidR="00F729D3" w:rsidRDefault="00F729D3" w:rsidP="006B1850">
      <w:pPr>
        <w:tabs>
          <w:tab w:val="left" w:pos="-284"/>
        </w:tabs>
        <w:ind w:left="-426" w:right="-143"/>
      </w:pPr>
    </w:p>
    <w:p w:rsidR="00D80A65" w:rsidRPr="007E2AAA" w:rsidRDefault="00D80A65" w:rsidP="00D80A65">
      <w:pPr>
        <w:tabs>
          <w:tab w:val="left" w:pos="7513"/>
        </w:tabs>
        <w:ind w:left="6379"/>
        <w:jc w:val="center"/>
        <w:rPr>
          <w:rFonts w:eastAsia="Calibri"/>
          <w:bCs/>
        </w:rPr>
      </w:pPr>
      <w:r>
        <w:rPr>
          <w:rFonts w:eastAsia="Calibri"/>
          <w:bCs/>
        </w:rPr>
        <w:t xml:space="preserve">                                    </w:t>
      </w:r>
      <w:r w:rsidRPr="007E2AAA">
        <w:rPr>
          <w:rFonts w:eastAsia="Calibri"/>
          <w:bCs/>
        </w:rPr>
        <w:t>Приложение №</w:t>
      </w:r>
      <w:r>
        <w:rPr>
          <w:rFonts w:eastAsia="Calibri"/>
          <w:bCs/>
        </w:rPr>
        <w:t xml:space="preserve"> 3</w:t>
      </w:r>
    </w:p>
    <w:p w:rsidR="00D80A65" w:rsidRDefault="00D80A65" w:rsidP="00D80A65">
      <w:pPr>
        <w:tabs>
          <w:tab w:val="left" w:pos="7513"/>
        </w:tabs>
        <w:ind w:left="6379"/>
        <w:jc w:val="center"/>
        <w:rPr>
          <w:rFonts w:eastAsia="Calibri"/>
          <w:bCs/>
        </w:rPr>
      </w:pPr>
      <w:r>
        <w:rPr>
          <w:rFonts w:eastAsia="Calibri"/>
          <w:bCs/>
        </w:rPr>
        <w:t xml:space="preserve">                                                                 </w:t>
      </w:r>
      <w:r w:rsidRPr="007E2AAA">
        <w:rPr>
          <w:rFonts w:eastAsia="Calibri"/>
          <w:bCs/>
        </w:rPr>
        <w:t>к Постановлению администрации</w:t>
      </w:r>
    </w:p>
    <w:p w:rsidR="00D80A65" w:rsidRPr="007E2AAA" w:rsidRDefault="00D80A65" w:rsidP="00D80A65">
      <w:pPr>
        <w:tabs>
          <w:tab w:val="left" w:pos="7513"/>
        </w:tabs>
        <w:ind w:left="6379"/>
        <w:jc w:val="right"/>
        <w:rPr>
          <w:rFonts w:eastAsia="Calibri"/>
          <w:bCs/>
        </w:rPr>
      </w:pPr>
      <w:r w:rsidRPr="007E2AAA">
        <w:rPr>
          <w:rFonts w:eastAsia="Calibri"/>
          <w:bCs/>
        </w:rPr>
        <w:t xml:space="preserve"> </w:t>
      </w:r>
      <w:r>
        <w:rPr>
          <w:rFonts w:eastAsia="Calibri"/>
          <w:bCs/>
        </w:rPr>
        <w:t xml:space="preserve"> </w:t>
      </w:r>
      <w:r w:rsidRPr="007E2AAA">
        <w:rPr>
          <w:rFonts w:eastAsia="Calibri"/>
          <w:bCs/>
        </w:rPr>
        <w:t xml:space="preserve"> Чамзинского муниципального района </w:t>
      </w:r>
    </w:p>
    <w:p w:rsidR="00D80A65" w:rsidRPr="007E2AAA" w:rsidRDefault="00D80A65" w:rsidP="00D80A65">
      <w:pPr>
        <w:tabs>
          <w:tab w:val="left" w:pos="7513"/>
        </w:tabs>
        <w:ind w:left="6379"/>
        <w:jc w:val="center"/>
        <w:rPr>
          <w:rFonts w:eastAsia="Calibri"/>
          <w:bCs/>
        </w:rPr>
      </w:pPr>
      <w:r>
        <w:rPr>
          <w:rFonts w:eastAsia="Calibri"/>
          <w:bCs/>
        </w:rPr>
        <w:t xml:space="preserve">                                                              </w:t>
      </w:r>
      <w:r w:rsidRPr="007E2AAA">
        <w:rPr>
          <w:rFonts w:eastAsia="Calibri"/>
          <w:bCs/>
        </w:rPr>
        <w:t xml:space="preserve">от </w:t>
      </w:r>
      <w:r>
        <w:rPr>
          <w:rFonts w:eastAsia="Calibri"/>
          <w:bCs/>
        </w:rPr>
        <w:t>«23</w:t>
      </w:r>
      <w:r w:rsidRPr="007E2AAA">
        <w:rPr>
          <w:rFonts w:eastAsia="Calibri"/>
          <w:bCs/>
        </w:rPr>
        <w:t>» сентября  2022г.</w:t>
      </w:r>
      <w:r>
        <w:rPr>
          <w:rFonts w:eastAsia="Calibri"/>
          <w:bCs/>
        </w:rPr>
        <w:t xml:space="preserve"> № 725</w:t>
      </w:r>
    </w:p>
    <w:p w:rsidR="00D80A65" w:rsidRDefault="00D80A65" w:rsidP="00D80A65">
      <w:pPr>
        <w:jc w:val="right"/>
        <w:rPr>
          <w:b/>
        </w:rPr>
      </w:pPr>
    </w:p>
    <w:p w:rsidR="00D80A65" w:rsidRDefault="00D80A65" w:rsidP="00D80A65">
      <w:pPr>
        <w:jc w:val="center"/>
        <w:rPr>
          <w:b/>
        </w:rPr>
      </w:pPr>
    </w:p>
    <w:p w:rsidR="00D80A65" w:rsidRDefault="00D80A65" w:rsidP="00D80A65">
      <w:pPr>
        <w:jc w:val="center"/>
        <w:rPr>
          <w:b/>
        </w:rPr>
      </w:pPr>
    </w:p>
    <w:p w:rsidR="00D80A65" w:rsidRDefault="00D80A65" w:rsidP="00D80A65">
      <w:pPr>
        <w:rPr>
          <w:b/>
        </w:rPr>
      </w:pPr>
    </w:p>
    <w:p w:rsidR="00D80A65" w:rsidRPr="00127EAD" w:rsidRDefault="00D80A65" w:rsidP="00D80A65">
      <w:pPr>
        <w:jc w:val="center"/>
        <w:rPr>
          <w:b/>
        </w:rPr>
      </w:pPr>
      <w:r w:rsidRPr="00127EAD">
        <w:rPr>
          <w:b/>
        </w:rPr>
        <w:t xml:space="preserve">Расчет платы за публичный сервитут по объекту </w:t>
      </w:r>
    </w:p>
    <w:p w:rsidR="00D80A65" w:rsidRPr="00127EAD" w:rsidRDefault="00D80A65" w:rsidP="00D80A65">
      <w:pPr>
        <w:jc w:val="center"/>
        <w:rPr>
          <w:b/>
        </w:rPr>
      </w:pPr>
      <w:r w:rsidRPr="00127EAD">
        <w:rPr>
          <w:b/>
        </w:rPr>
        <w:t>«Газопровод межпоселковый до д. Люля Чамзинского района Республики Мордовия»</w:t>
      </w:r>
    </w:p>
    <w:p w:rsidR="00D80A65" w:rsidRPr="00127EAD" w:rsidRDefault="00D80A65" w:rsidP="00D80A65">
      <w:pPr>
        <w:jc w:val="center"/>
        <w:rPr>
          <w:b/>
        </w:rPr>
      </w:pPr>
    </w:p>
    <w:p w:rsidR="00D80A65" w:rsidRPr="00127EAD" w:rsidRDefault="00D80A65" w:rsidP="00D80A65">
      <w:pPr>
        <w:jc w:val="both"/>
      </w:pPr>
      <w:r w:rsidRPr="00127EAD">
        <w:t>Расчет платы за публичный сервитут в отношении земель, государственная собственность на которые не разграничена, исчисляется по формуле:</w:t>
      </w:r>
    </w:p>
    <w:p w:rsidR="00D80A65" w:rsidRPr="00127EAD" w:rsidRDefault="00D80A65" w:rsidP="00D80A65">
      <w:pPr>
        <w:jc w:val="both"/>
      </w:pPr>
      <w:r w:rsidRPr="00847CC2">
        <w:rPr>
          <w:b/>
        </w:rPr>
        <w:t>Р</w:t>
      </w:r>
      <w:r w:rsidRPr="00847CC2">
        <w:rPr>
          <w:b/>
          <w:vertAlign w:val="subscript"/>
        </w:rPr>
        <w:t xml:space="preserve">п </w:t>
      </w:r>
      <w:r w:rsidRPr="00847CC2">
        <w:rPr>
          <w:b/>
        </w:rPr>
        <w:t>= (УПКС х П</w:t>
      </w:r>
      <w:r w:rsidRPr="00847CC2">
        <w:rPr>
          <w:b/>
          <w:vertAlign w:val="subscript"/>
        </w:rPr>
        <w:t>серв</w:t>
      </w:r>
      <w:r w:rsidRPr="00847CC2">
        <w:rPr>
          <w:b/>
        </w:rPr>
        <w:t>) х К,</w:t>
      </w:r>
      <w:r w:rsidRPr="00127EAD">
        <w:t xml:space="preserve"> где</w:t>
      </w:r>
    </w:p>
    <w:p w:rsidR="00D80A65" w:rsidRPr="00127EAD" w:rsidRDefault="00D80A65" w:rsidP="00D80A65">
      <w:pPr>
        <w:jc w:val="both"/>
      </w:pPr>
      <w:r w:rsidRPr="00127EAD">
        <w:t>Р</w:t>
      </w:r>
      <w:r w:rsidRPr="00127EAD">
        <w:rPr>
          <w:vertAlign w:val="subscript"/>
        </w:rPr>
        <w:t>п</w:t>
      </w:r>
      <w:r w:rsidRPr="00127EAD">
        <w:t xml:space="preserve"> – размер платы за публичный сервитут, рублей в год;</w:t>
      </w:r>
    </w:p>
    <w:p w:rsidR="00D80A65" w:rsidRPr="00127EAD" w:rsidRDefault="00D80A65" w:rsidP="00D80A65">
      <w:pPr>
        <w:jc w:val="both"/>
      </w:pPr>
      <w:r w:rsidRPr="00127EAD">
        <w:t>УПКС – средний удельный показатель кадастровой стоимости земель по группам видов разрешенного использования, рублей;</w:t>
      </w:r>
    </w:p>
    <w:p w:rsidR="00D80A65" w:rsidRPr="00127EAD" w:rsidRDefault="00D80A65" w:rsidP="00D80A65">
      <w:pPr>
        <w:jc w:val="both"/>
      </w:pPr>
      <w:r w:rsidRPr="00127EAD">
        <w:t>К  – коэффициент платы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коэффициент платы равен:</w:t>
      </w:r>
    </w:p>
    <w:p w:rsidR="00D80A65" w:rsidRPr="00127EAD" w:rsidRDefault="00D80A65" w:rsidP="00D80A65">
      <w:pPr>
        <w:jc w:val="both"/>
      </w:pPr>
      <w:r w:rsidRPr="00127EAD">
        <w:t>0,01% кадастровой стоимости земельного участка за каждый год его использования;</w:t>
      </w:r>
    </w:p>
    <w:p w:rsidR="00D80A65" w:rsidRDefault="00D80A65" w:rsidP="00D80A65">
      <w:pPr>
        <w:jc w:val="both"/>
      </w:pPr>
      <w:r w:rsidRPr="00127EAD">
        <w:t>П</w:t>
      </w:r>
      <w:r w:rsidRPr="00127EAD">
        <w:rPr>
          <w:vertAlign w:val="subscript"/>
        </w:rPr>
        <w:t>серв</w:t>
      </w:r>
      <w:r w:rsidRPr="00127EAD">
        <w:t xml:space="preserve"> – площадь части земельного участка (публичного сервитута), кв. м.</w:t>
      </w:r>
    </w:p>
    <w:p w:rsidR="00D80A65" w:rsidRDefault="00D80A65" w:rsidP="00D80A65">
      <w:pPr>
        <w:sectPr w:rsidR="00D80A65" w:rsidSect="00D80A65">
          <w:headerReference w:type="even" r:id="rId8"/>
          <w:headerReference w:type="default" r:id="rId9"/>
          <w:footerReference w:type="default" r:id="rId10"/>
          <w:pgSz w:w="11906" w:h="16838"/>
          <w:pgMar w:top="1134" w:right="567" w:bottom="709" w:left="1701" w:header="709" w:footer="709" w:gutter="0"/>
          <w:cols w:space="708"/>
          <w:docGrid w:linePitch="360"/>
        </w:sectPr>
      </w:pPr>
    </w:p>
    <w:p w:rsidR="00D80A65" w:rsidRPr="00D80A65" w:rsidRDefault="00D80A65" w:rsidP="00D80A65"/>
    <w:p w:rsidR="00D80A65" w:rsidRPr="00D80A65" w:rsidRDefault="00D80A65" w:rsidP="00D80A65"/>
    <w:p w:rsidR="00D80A65" w:rsidRPr="00D80A65" w:rsidRDefault="00D80A65" w:rsidP="00D80A65"/>
    <w:p w:rsidR="00D80A65" w:rsidRPr="00D80A65" w:rsidRDefault="00D80A65" w:rsidP="00D80A65"/>
    <w:tbl>
      <w:tblPr>
        <w:tblStyle w:val="af4"/>
        <w:tblW w:w="15525" w:type="dxa"/>
        <w:tblInd w:w="-289" w:type="dxa"/>
        <w:tblLayout w:type="fixed"/>
        <w:tblLook w:val="04A0"/>
      </w:tblPr>
      <w:tblGrid>
        <w:gridCol w:w="426"/>
        <w:gridCol w:w="1844"/>
        <w:gridCol w:w="1944"/>
        <w:gridCol w:w="1549"/>
        <w:gridCol w:w="2459"/>
        <w:gridCol w:w="1843"/>
        <w:gridCol w:w="1134"/>
        <w:gridCol w:w="1559"/>
        <w:gridCol w:w="1418"/>
        <w:gridCol w:w="1349"/>
      </w:tblGrid>
      <w:tr w:rsidR="00D80A65" w:rsidRPr="002A3A8F" w:rsidTr="00D46DB1">
        <w:trPr>
          <w:trHeight w:val="1129"/>
        </w:trPr>
        <w:tc>
          <w:tcPr>
            <w:tcW w:w="426" w:type="dxa"/>
            <w:vAlign w:val="center"/>
            <w:hideMark/>
          </w:tcPr>
          <w:p w:rsidR="00D80A65" w:rsidRPr="002A3A8F" w:rsidRDefault="00D80A65" w:rsidP="00D46DB1">
            <w:pPr>
              <w:jc w:val="center"/>
            </w:pPr>
          </w:p>
        </w:tc>
        <w:tc>
          <w:tcPr>
            <w:tcW w:w="1844" w:type="dxa"/>
            <w:vAlign w:val="center"/>
            <w:hideMark/>
          </w:tcPr>
          <w:p w:rsidR="00D80A65" w:rsidRPr="002A3A8F" w:rsidRDefault="00D80A65" w:rsidP="00D46DB1">
            <w:pPr>
              <w:jc w:val="center"/>
            </w:pPr>
            <w:r w:rsidRPr="002A3A8F">
              <w:t>Местоположение объекта</w:t>
            </w:r>
          </w:p>
        </w:tc>
        <w:tc>
          <w:tcPr>
            <w:tcW w:w="1944" w:type="dxa"/>
            <w:vAlign w:val="center"/>
            <w:hideMark/>
          </w:tcPr>
          <w:p w:rsidR="00D80A65" w:rsidRPr="002A3A8F" w:rsidRDefault="00D80A65" w:rsidP="00D46DB1">
            <w:pPr>
              <w:jc w:val="center"/>
            </w:pPr>
            <w:r w:rsidRPr="002A3A8F">
              <w:t>Правообладатель земельного участка</w:t>
            </w:r>
          </w:p>
        </w:tc>
        <w:tc>
          <w:tcPr>
            <w:tcW w:w="1549" w:type="dxa"/>
            <w:vAlign w:val="center"/>
            <w:hideMark/>
          </w:tcPr>
          <w:p w:rsidR="00D80A65" w:rsidRPr="002A3A8F" w:rsidRDefault="00D80A65" w:rsidP="00D46DB1">
            <w:pPr>
              <w:jc w:val="center"/>
            </w:pPr>
            <w:r w:rsidRPr="002A3A8F">
              <w:t>Кадастровый номер исходного земельного участка</w:t>
            </w:r>
          </w:p>
        </w:tc>
        <w:tc>
          <w:tcPr>
            <w:tcW w:w="2459" w:type="dxa"/>
            <w:vAlign w:val="center"/>
            <w:hideMark/>
          </w:tcPr>
          <w:p w:rsidR="00D80A65" w:rsidRPr="002A3A8F" w:rsidRDefault="00D80A65" w:rsidP="00D46DB1">
            <w:pPr>
              <w:jc w:val="center"/>
            </w:pPr>
            <w:r w:rsidRPr="002A3A8F">
              <w:t>Категория земель</w:t>
            </w:r>
          </w:p>
        </w:tc>
        <w:tc>
          <w:tcPr>
            <w:tcW w:w="1843" w:type="dxa"/>
            <w:vAlign w:val="center"/>
            <w:hideMark/>
          </w:tcPr>
          <w:p w:rsidR="00D80A65" w:rsidRPr="002A3A8F" w:rsidRDefault="00D80A65" w:rsidP="00D46DB1">
            <w:pPr>
              <w:jc w:val="center"/>
            </w:pPr>
            <w:r w:rsidRPr="002A3A8F">
              <w:t>Площадь испрашиваемой части земельного участка кв. м</w:t>
            </w:r>
          </w:p>
        </w:tc>
        <w:tc>
          <w:tcPr>
            <w:tcW w:w="1134" w:type="dxa"/>
            <w:vAlign w:val="center"/>
            <w:hideMark/>
          </w:tcPr>
          <w:p w:rsidR="00D80A65" w:rsidRPr="002A3A8F" w:rsidRDefault="00D80A65" w:rsidP="00D46DB1">
            <w:pPr>
              <w:jc w:val="center"/>
            </w:pPr>
            <w:r w:rsidRPr="002A3A8F">
              <w:rPr>
                <w:color w:val="000000"/>
              </w:rPr>
              <w:t>Средний УПКС земель по группам ВРИ, руб./кв. м</w:t>
            </w:r>
            <w:r w:rsidRPr="002A3A8F">
              <w:rPr>
                <w:color w:val="000000"/>
                <w:vertAlign w:val="superscript"/>
              </w:rPr>
              <w:t>1,2</w:t>
            </w:r>
          </w:p>
        </w:tc>
        <w:tc>
          <w:tcPr>
            <w:tcW w:w="1559" w:type="dxa"/>
            <w:vAlign w:val="center"/>
            <w:hideMark/>
          </w:tcPr>
          <w:p w:rsidR="00D80A65" w:rsidRPr="002A3A8F" w:rsidRDefault="00D80A65" w:rsidP="00D46DB1">
            <w:pPr>
              <w:jc w:val="center"/>
              <w:rPr>
                <w:color w:val="000000"/>
              </w:rPr>
            </w:pPr>
            <w:r w:rsidRPr="002A3A8F">
              <w:rPr>
                <w:color w:val="000000"/>
              </w:rPr>
              <w:t>Коэффициент платы за публичный сервитут, %</w:t>
            </w:r>
            <w:r w:rsidRPr="002A3A8F">
              <w:rPr>
                <w:color w:val="000000"/>
                <w:vertAlign w:val="superscript"/>
              </w:rPr>
              <w:t>3</w:t>
            </w:r>
          </w:p>
        </w:tc>
        <w:tc>
          <w:tcPr>
            <w:tcW w:w="1418" w:type="dxa"/>
            <w:vAlign w:val="center"/>
            <w:hideMark/>
          </w:tcPr>
          <w:p w:rsidR="00D80A65" w:rsidRPr="002A3A8F" w:rsidRDefault="00D80A65" w:rsidP="00D46DB1">
            <w:pPr>
              <w:jc w:val="center"/>
            </w:pPr>
            <w:r w:rsidRPr="002A3A8F">
              <w:t>Размер платы за публичный сервитут за год, руб.</w:t>
            </w:r>
          </w:p>
        </w:tc>
        <w:tc>
          <w:tcPr>
            <w:tcW w:w="1349" w:type="dxa"/>
            <w:vAlign w:val="center"/>
            <w:hideMark/>
          </w:tcPr>
          <w:p w:rsidR="00D80A65" w:rsidRPr="002A3A8F" w:rsidRDefault="00D80A65" w:rsidP="00D46DB1">
            <w:pPr>
              <w:jc w:val="center"/>
            </w:pPr>
            <w:r w:rsidRPr="002A3A8F">
              <w:t xml:space="preserve">Плата за публичный сервитут за </w:t>
            </w:r>
            <w:r>
              <w:t>10</w:t>
            </w:r>
            <w:r w:rsidRPr="002A3A8F">
              <w:t xml:space="preserve"> лет, руб.</w:t>
            </w:r>
          </w:p>
        </w:tc>
      </w:tr>
      <w:tr w:rsidR="00D80A65" w:rsidRPr="002A3A8F" w:rsidTr="00D46DB1">
        <w:trPr>
          <w:trHeight w:val="1200"/>
        </w:trPr>
        <w:tc>
          <w:tcPr>
            <w:tcW w:w="426" w:type="dxa"/>
            <w:vAlign w:val="center"/>
            <w:hideMark/>
          </w:tcPr>
          <w:p w:rsidR="00D80A65" w:rsidRPr="002A3A8F" w:rsidRDefault="00D80A65" w:rsidP="00D46DB1">
            <w:pPr>
              <w:jc w:val="center"/>
            </w:pPr>
            <w:r w:rsidRPr="002A3A8F">
              <w:t>1</w:t>
            </w:r>
          </w:p>
        </w:tc>
        <w:tc>
          <w:tcPr>
            <w:tcW w:w="1844" w:type="dxa"/>
            <w:vAlign w:val="center"/>
            <w:hideMark/>
          </w:tcPr>
          <w:p w:rsidR="00D80A65" w:rsidRPr="002A3A8F" w:rsidRDefault="00D80A65" w:rsidP="00D46DB1">
            <w:pPr>
              <w:jc w:val="center"/>
            </w:pPr>
            <w:r w:rsidRPr="002A3A8F">
              <w:t>Республика Мордовия, Чамзинский район, Медаевское сельское поселение, д. Люля</w:t>
            </w:r>
          </w:p>
        </w:tc>
        <w:tc>
          <w:tcPr>
            <w:tcW w:w="1944" w:type="dxa"/>
            <w:vAlign w:val="center"/>
            <w:hideMark/>
          </w:tcPr>
          <w:p w:rsidR="00D80A65" w:rsidRPr="002A3A8F" w:rsidRDefault="00D80A65" w:rsidP="00D46DB1">
            <w:pPr>
              <w:jc w:val="center"/>
            </w:pPr>
            <w:r w:rsidRPr="002A3A8F">
              <w:t xml:space="preserve">Неразграниченная </w:t>
            </w:r>
            <w:r>
              <w:t>государствен</w:t>
            </w:r>
            <w:r w:rsidRPr="002A3A8F">
              <w:t>ная собственность</w:t>
            </w:r>
          </w:p>
        </w:tc>
        <w:tc>
          <w:tcPr>
            <w:tcW w:w="1549" w:type="dxa"/>
            <w:noWrap/>
            <w:vAlign w:val="center"/>
            <w:hideMark/>
          </w:tcPr>
          <w:p w:rsidR="00D80A65" w:rsidRPr="002A3A8F" w:rsidRDefault="00D80A65" w:rsidP="00D46DB1">
            <w:pPr>
              <w:jc w:val="center"/>
            </w:pPr>
            <w:r w:rsidRPr="002A3A8F">
              <w:t>13:22:0207002</w:t>
            </w:r>
          </w:p>
        </w:tc>
        <w:tc>
          <w:tcPr>
            <w:tcW w:w="2459" w:type="dxa"/>
            <w:vAlign w:val="center"/>
            <w:hideMark/>
          </w:tcPr>
          <w:p w:rsidR="00D80A65" w:rsidRPr="002A3A8F" w:rsidRDefault="00D80A65" w:rsidP="00D46DB1">
            <w:pPr>
              <w:jc w:val="center"/>
            </w:pPr>
            <w:r w:rsidRPr="002A3A8F">
              <w:t>Земли населённых пунктов</w:t>
            </w:r>
          </w:p>
        </w:tc>
        <w:tc>
          <w:tcPr>
            <w:tcW w:w="1843" w:type="dxa"/>
            <w:noWrap/>
            <w:vAlign w:val="center"/>
            <w:hideMark/>
          </w:tcPr>
          <w:p w:rsidR="00D80A65" w:rsidRPr="002A3A8F" w:rsidRDefault="00D80A65" w:rsidP="00D46DB1">
            <w:pPr>
              <w:jc w:val="center"/>
            </w:pPr>
            <w:r w:rsidRPr="002A3A8F">
              <w:t>749</w:t>
            </w:r>
          </w:p>
        </w:tc>
        <w:tc>
          <w:tcPr>
            <w:tcW w:w="1134" w:type="dxa"/>
            <w:noWrap/>
            <w:vAlign w:val="center"/>
            <w:hideMark/>
          </w:tcPr>
          <w:p w:rsidR="00D80A65" w:rsidRPr="002A3A8F" w:rsidRDefault="00D80A65" w:rsidP="00D46DB1">
            <w:pPr>
              <w:jc w:val="center"/>
            </w:pPr>
            <w:r w:rsidRPr="002A3A8F">
              <w:t>91.39</w:t>
            </w:r>
          </w:p>
        </w:tc>
        <w:tc>
          <w:tcPr>
            <w:tcW w:w="1559" w:type="dxa"/>
            <w:vAlign w:val="center"/>
            <w:hideMark/>
          </w:tcPr>
          <w:p w:rsidR="00D80A65" w:rsidRPr="002A3A8F" w:rsidRDefault="00D80A65" w:rsidP="00D46DB1">
            <w:pPr>
              <w:jc w:val="center"/>
            </w:pPr>
            <w:r w:rsidRPr="002A3A8F">
              <w:t>0.01</w:t>
            </w:r>
          </w:p>
        </w:tc>
        <w:tc>
          <w:tcPr>
            <w:tcW w:w="1418" w:type="dxa"/>
            <w:vAlign w:val="center"/>
            <w:hideMark/>
          </w:tcPr>
          <w:p w:rsidR="00D80A65" w:rsidRPr="002A3A8F" w:rsidRDefault="00D80A65" w:rsidP="00D46DB1">
            <w:pPr>
              <w:jc w:val="center"/>
            </w:pPr>
            <w:r w:rsidRPr="002A3A8F">
              <w:t>684.51</w:t>
            </w:r>
          </w:p>
        </w:tc>
        <w:tc>
          <w:tcPr>
            <w:tcW w:w="1349" w:type="dxa"/>
            <w:vAlign w:val="center"/>
            <w:hideMark/>
          </w:tcPr>
          <w:p w:rsidR="00D80A65" w:rsidRPr="002A3A8F" w:rsidRDefault="00D80A65" w:rsidP="00D46DB1">
            <w:pPr>
              <w:jc w:val="center"/>
            </w:pPr>
            <w:r w:rsidRPr="002A3A8F">
              <w:t>6845.111</w:t>
            </w:r>
          </w:p>
        </w:tc>
      </w:tr>
      <w:tr w:rsidR="00D80A65" w:rsidRPr="002A3A8F" w:rsidTr="00D46DB1">
        <w:trPr>
          <w:trHeight w:val="1200"/>
        </w:trPr>
        <w:tc>
          <w:tcPr>
            <w:tcW w:w="426" w:type="dxa"/>
            <w:vAlign w:val="center"/>
            <w:hideMark/>
          </w:tcPr>
          <w:p w:rsidR="00D80A65" w:rsidRPr="002A3A8F" w:rsidRDefault="00D80A65" w:rsidP="00D46DB1">
            <w:pPr>
              <w:jc w:val="center"/>
            </w:pPr>
            <w:r w:rsidRPr="002A3A8F">
              <w:t>2</w:t>
            </w:r>
          </w:p>
        </w:tc>
        <w:tc>
          <w:tcPr>
            <w:tcW w:w="1844" w:type="dxa"/>
            <w:vAlign w:val="center"/>
            <w:hideMark/>
          </w:tcPr>
          <w:p w:rsidR="00D80A65" w:rsidRPr="002A3A8F" w:rsidRDefault="00D80A65" w:rsidP="00D46DB1">
            <w:pPr>
              <w:jc w:val="center"/>
            </w:pPr>
            <w:r w:rsidRPr="002A3A8F">
              <w:t>Республика Мордовия, Чамзинский район, Медаевское сельское поселение, с. Медаево</w:t>
            </w:r>
          </w:p>
        </w:tc>
        <w:tc>
          <w:tcPr>
            <w:tcW w:w="1944" w:type="dxa"/>
            <w:vAlign w:val="center"/>
            <w:hideMark/>
          </w:tcPr>
          <w:p w:rsidR="00D80A65" w:rsidRPr="002A3A8F" w:rsidRDefault="00D80A65" w:rsidP="00D46DB1">
            <w:pPr>
              <w:jc w:val="center"/>
            </w:pPr>
            <w:r w:rsidRPr="002A3A8F">
              <w:t xml:space="preserve">Неразграниченная </w:t>
            </w:r>
            <w:r w:rsidRPr="008F081F">
              <w:t>государственная</w:t>
            </w:r>
            <w:r w:rsidRPr="002A3A8F">
              <w:t xml:space="preserve"> собственность</w:t>
            </w:r>
          </w:p>
        </w:tc>
        <w:tc>
          <w:tcPr>
            <w:tcW w:w="1549" w:type="dxa"/>
            <w:noWrap/>
            <w:vAlign w:val="center"/>
            <w:hideMark/>
          </w:tcPr>
          <w:p w:rsidR="00D80A65" w:rsidRPr="002A3A8F" w:rsidRDefault="00D80A65" w:rsidP="00D46DB1">
            <w:pPr>
              <w:jc w:val="center"/>
            </w:pPr>
            <w:r w:rsidRPr="002A3A8F">
              <w:t>13:22:0207001</w:t>
            </w:r>
          </w:p>
        </w:tc>
        <w:tc>
          <w:tcPr>
            <w:tcW w:w="2459" w:type="dxa"/>
            <w:vAlign w:val="center"/>
            <w:hideMark/>
          </w:tcPr>
          <w:p w:rsidR="00D80A65" w:rsidRPr="002A3A8F" w:rsidRDefault="00D80A65" w:rsidP="00D46DB1">
            <w:pPr>
              <w:jc w:val="center"/>
            </w:pPr>
            <w:r w:rsidRPr="002A3A8F">
              <w:t>Земли населённых пунктов</w:t>
            </w:r>
          </w:p>
        </w:tc>
        <w:tc>
          <w:tcPr>
            <w:tcW w:w="1843" w:type="dxa"/>
            <w:noWrap/>
            <w:vAlign w:val="center"/>
            <w:hideMark/>
          </w:tcPr>
          <w:p w:rsidR="00D80A65" w:rsidRPr="002A3A8F" w:rsidRDefault="00D80A65" w:rsidP="00D46DB1">
            <w:pPr>
              <w:jc w:val="center"/>
            </w:pPr>
            <w:r w:rsidRPr="002A3A8F">
              <w:t>12208</w:t>
            </w:r>
          </w:p>
        </w:tc>
        <w:tc>
          <w:tcPr>
            <w:tcW w:w="1134" w:type="dxa"/>
            <w:noWrap/>
            <w:vAlign w:val="center"/>
            <w:hideMark/>
          </w:tcPr>
          <w:p w:rsidR="00D80A65" w:rsidRPr="002A3A8F" w:rsidRDefault="00D80A65" w:rsidP="00D46DB1">
            <w:pPr>
              <w:jc w:val="center"/>
            </w:pPr>
            <w:r w:rsidRPr="002A3A8F">
              <w:t>143.32</w:t>
            </w:r>
          </w:p>
        </w:tc>
        <w:tc>
          <w:tcPr>
            <w:tcW w:w="1559" w:type="dxa"/>
            <w:vAlign w:val="center"/>
            <w:hideMark/>
          </w:tcPr>
          <w:p w:rsidR="00D80A65" w:rsidRPr="002A3A8F" w:rsidRDefault="00D80A65" w:rsidP="00D46DB1">
            <w:pPr>
              <w:jc w:val="center"/>
            </w:pPr>
            <w:r w:rsidRPr="002A3A8F">
              <w:t>0.01</w:t>
            </w:r>
          </w:p>
        </w:tc>
        <w:tc>
          <w:tcPr>
            <w:tcW w:w="1418" w:type="dxa"/>
            <w:vAlign w:val="center"/>
            <w:hideMark/>
          </w:tcPr>
          <w:p w:rsidR="00D80A65" w:rsidRPr="002A3A8F" w:rsidRDefault="00D80A65" w:rsidP="00D46DB1">
            <w:pPr>
              <w:jc w:val="center"/>
            </w:pPr>
            <w:r w:rsidRPr="002A3A8F">
              <w:t>17496.51</w:t>
            </w:r>
          </w:p>
        </w:tc>
        <w:tc>
          <w:tcPr>
            <w:tcW w:w="1349" w:type="dxa"/>
            <w:vAlign w:val="center"/>
            <w:hideMark/>
          </w:tcPr>
          <w:p w:rsidR="00D80A65" w:rsidRPr="002A3A8F" w:rsidRDefault="00D80A65" w:rsidP="00D46DB1">
            <w:pPr>
              <w:jc w:val="center"/>
            </w:pPr>
            <w:r w:rsidRPr="002A3A8F">
              <w:t>174965.056</w:t>
            </w:r>
          </w:p>
        </w:tc>
      </w:tr>
      <w:tr w:rsidR="00D80A65" w:rsidRPr="002A3A8F" w:rsidTr="00D46DB1">
        <w:trPr>
          <w:trHeight w:val="1200"/>
        </w:trPr>
        <w:tc>
          <w:tcPr>
            <w:tcW w:w="426" w:type="dxa"/>
            <w:vAlign w:val="center"/>
            <w:hideMark/>
          </w:tcPr>
          <w:p w:rsidR="00D80A65" w:rsidRPr="002A3A8F" w:rsidRDefault="00D80A65" w:rsidP="00D46DB1">
            <w:pPr>
              <w:jc w:val="center"/>
            </w:pPr>
            <w:r w:rsidRPr="002A3A8F">
              <w:lastRenderedPageBreak/>
              <w:t>3</w:t>
            </w:r>
          </w:p>
        </w:tc>
        <w:tc>
          <w:tcPr>
            <w:tcW w:w="1844" w:type="dxa"/>
            <w:vAlign w:val="center"/>
            <w:hideMark/>
          </w:tcPr>
          <w:p w:rsidR="00D80A65" w:rsidRPr="002A3A8F" w:rsidRDefault="00D80A65" w:rsidP="00D46DB1">
            <w:pPr>
              <w:jc w:val="center"/>
            </w:pPr>
            <w:r w:rsidRPr="002A3A8F">
              <w:t>Республика Мордовия, Чамзинский район, Медаевское сельское поселение</w:t>
            </w:r>
          </w:p>
        </w:tc>
        <w:tc>
          <w:tcPr>
            <w:tcW w:w="1944" w:type="dxa"/>
            <w:vAlign w:val="center"/>
            <w:hideMark/>
          </w:tcPr>
          <w:p w:rsidR="00D80A65" w:rsidRPr="002A3A8F" w:rsidRDefault="00D80A65" w:rsidP="00D46DB1">
            <w:pPr>
              <w:jc w:val="center"/>
            </w:pPr>
            <w:r w:rsidRPr="002A3A8F">
              <w:t xml:space="preserve">Неразграниченная </w:t>
            </w:r>
            <w:r w:rsidRPr="008F081F">
              <w:t xml:space="preserve">государственная </w:t>
            </w:r>
            <w:r w:rsidRPr="002A3A8F">
              <w:t>собственность</w:t>
            </w:r>
          </w:p>
        </w:tc>
        <w:tc>
          <w:tcPr>
            <w:tcW w:w="1549" w:type="dxa"/>
            <w:noWrap/>
            <w:vAlign w:val="center"/>
            <w:hideMark/>
          </w:tcPr>
          <w:p w:rsidR="00D80A65" w:rsidRPr="002A3A8F" w:rsidRDefault="00D80A65" w:rsidP="00D46DB1">
            <w:pPr>
              <w:jc w:val="center"/>
            </w:pPr>
            <w:r w:rsidRPr="002A3A8F">
              <w:t>13:22:0207006</w:t>
            </w:r>
          </w:p>
        </w:tc>
        <w:tc>
          <w:tcPr>
            <w:tcW w:w="2459" w:type="dxa"/>
            <w:vAlign w:val="center"/>
            <w:hideMark/>
          </w:tcPr>
          <w:p w:rsidR="00D80A65" w:rsidRPr="002A3A8F" w:rsidRDefault="00D80A65" w:rsidP="00D46DB1">
            <w:pPr>
              <w:jc w:val="center"/>
            </w:pPr>
            <w:r w:rsidRPr="002A3A8F">
              <w:t>Земли сельскохозяйственного назначения</w:t>
            </w:r>
          </w:p>
        </w:tc>
        <w:tc>
          <w:tcPr>
            <w:tcW w:w="1843" w:type="dxa"/>
            <w:noWrap/>
            <w:vAlign w:val="center"/>
            <w:hideMark/>
          </w:tcPr>
          <w:p w:rsidR="00D80A65" w:rsidRPr="002A3A8F" w:rsidRDefault="00D80A65" w:rsidP="00D46DB1">
            <w:pPr>
              <w:jc w:val="center"/>
            </w:pPr>
            <w:r w:rsidRPr="002A3A8F">
              <w:t>10123</w:t>
            </w:r>
          </w:p>
        </w:tc>
        <w:tc>
          <w:tcPr>
            <w:tcW w:w="1134" w:type="dxa"/>
            <w:noWrap/>
            <w:vAlign w:val="center"/>
            <w:hideMark/>
          </w:tcPr>
          <w:p w:rsidR="00D80A65" w:rsidRPr="002A3A8F" w:rsidRDefault="00D80A65" w:rsidP="00D46DB1">
            <w:pPr>
              <w:jc w:val="center"/>
            </w:pPr>
            <w:r w:rsidRPr="002A3A8F">
              <w:t>2.19</w:t>
            </w:r>
          </w:p>
        </w:tc>
        <w:tc>
          <w:tcPr>
            <w:tcW w:w="1559" w:type="dxa"/>
            <w:vAlign w:val="center"/>
            <w:hideMark/>
          </w:tcPr>
          <w:p w:rsidR="00D80A65" w:rsidRPr="002A3A8F" w:rsidRDefault="00D80A65" w:rsidP="00D46DB1">
            <w:pPr>
              <w:jc w:val="center"/>
            </w:pPr>
            <w:r w:rsidRPr="002A3A8F">
              <w:t>0.01</w:t>
            </w:r>
          </w:p>
        </w:tc>
        <w:tc>
          <w:tcPr>
            <w:tcW w:w="1418" w:type="dxa"/>
            <w:vAlign w:val="center"/>
            <w:hideMark/>
          </w:tcPr>
          <w:p w:rsidR="00D80A65" w:rsidRPr="002A3A8F" w:rsidRDefault="00D80A65" w:rsidP="00D46DB1">
            <w:pPr>
              <w:jc w:val="center"/>
            </w:pPr>
            <w:r w:rsidRPr="002A3A8F">
              <w:t>221.69</w:t>
            </w:r>
          </w:p>
        </w:tc>
        <w:tc>
          <w:tcPr>
            <w:tcW w:w="1349" w:type="dxa"/>
            <w:vAlign w:val="center"/>
            <w:hideMark/>
          </w:tcPr>
          <w:p w:rsidR="00D80A65" w:rsidRPr="002A3A8F" w:rsidRDefault="00D80A65" w:rsidP="00D46DB1">
            <w:pPr>
              <w:jc w:val="center"/>
            </w:pPr>
            <w:r w:rsidRPr="002A3A8F">
              <w:t>2216.937</w:t>
            </w:r>
          </w:p>
        </w:tc>
      </w:tr>
      <w:tr w:rsidR="00D80A65" w:rsidRPr="002A3A8F" w:rsidTr="00D46DB1">
        <w:trPr>
          <w:trHeight w:val="274"/>
        </w:trPr>
        <w:tc>
          <w:tcPr>
            <w:tcW w:w="8222" w:type="dxa"/>
            <w:gridSpan w:val="5"/>
            <w:vAlign w:val="center"/>
            <w:hideMark/>
          </w:tcPr>
          <w:p w:rsidR="00D80A65" w:rsidRPr="002C771D" w:rsidRDefault="00D80A65" w:rsidP="00D46DB1">
            <w:pPr>
              <w:jc w:val="right"/>
              <w:rPr>
                <w:b/>
              </w:rPr>
            </w:pPr>
            <w:r w:rsidRPr="002C771D">
              <w:rPr>
                <w:b/>
              </w:rPr>
              <w:t>ИТОГО</w:t>
            </w:r>
          </w:p>
        </w:tc>
        <w:tc>
          <w:tcPr>
            <w:tcW w:w="1843" w:type="dxa"/>
            <w:vAlign w:val="center"/>
            <w:hideMark/>
          </w:tcPr>
          <w:p w:rsidR="00D80A65" w:rsidRPr="002C771D" w:rsidRDefault="00D80A65" w:rsidP="00D46DB1">
            <w:pPr>
              <w:jc w:val="center"/>
              <w:rPr>
                <w:b/>
              </w:rPr>
            </w:pPr>
            <w:r w:rsidRPr="002C771D">
              <w:rPr>
                <w:b/>
              </w:rPr>
              <w:t>23080</w:t>
            </w:r>
          </w:p>
        </w:tc>
        <w:tc>
          <w:tcPr>
            <w:tcW w:w="1134" w:type="dxa"/>
            <w:vAlign w:val="center"/>
            <w:hideMark/>
          </w:tcPr>
          <w:p w:rsidR="00D80A65" w:rsidRPr="002C771D" w:rsidRDefault="00D80A65" w:rsidP="00D46DB1">
            <w:pPr>
              <w:jc w:val="center"/>
              <w:rPr>
                <w:b/>
              </w:rPr>
            </w:pPr>
          </w:p>
        </w:tc>
        <w:tc>
          <w:tcPr>
            <w:tcW w:w="1559" w:type="dxa"/>
            <w:vAlign w:val="center"/>
            <w:hideMark/>
          </w:tcPr>
          <w:p w:rsidR="00D80A65" w:rsidRPr="002C771D" w:rsidRDefault="00D80A65" w:rsidP="00D46DB1">
            <w:pPr>
              <w:jc w:val="center"/>
              <w:rPr>
                <w:b/>
              </w:rPr>
            </w:pPr>
          </w:p>
        </w:tc>
        <w:tc>
          <w:tcPr>
            <w:tcW w:w="1418" w:type="dxa"/>
            <w:vAlign w:val="center"/>
            <w:hideMark/>
          </w:tcPr>
          <w:p w:rsidR="00D80A65" w:rsidRPr="002C771D" w:rsidRDefault="00D80A65" w:rsidP="00D46DB1">
            <w:pPr>
              <w:jc w:val="center"/>
              <w:rPr>
                <w:b/>
              </w:rPr>
            </w:pPr>
            <w:r w:rsidRPr="002C771D">
              <w:rPr>
                <w:b/>
              </w:rPr>
              <w:t>18402.7104</w:t>
            </w:r>
          </w:p>
        </w:tc>
        <w:tc>
          <w:tcPr>
            <w:tcW w:w="1349" w:type="dxa"/>
            <w:vAlign w:val="center"/>
            <w:hideMark/>
          </w:tcPr>
          <w:p w:rsidR="00D80A65" w:rsidRPr="002C771D" w:rsidRDefault="00D80A65" w:rsidP="00D46DB1">
            <w:pPr>
              <w:jc w:val="center"/>
              <w:rPr>
                <w:b/>
              </w:rPr>
            </w:pPr>
            <w:r w:rsidRPr="002C771D">
              <w:rPr>
                <w:b/>
              </w:rPr>
              <w:t>184027.104</w:t>
            </w:r>
          </w:p>
        </w:tc>
      </w:tr>
    </w:tbl>
    <w:p w:rsidR="00D80A65" w:rsidRDefault="00D80A65" w:rsidP="00D80A65">
      <w:pPr>
        <w:jc w:val="right"/>
        <w:rPr>
          <w:vertAlign w:val="superscript"/>
        </w:rPr>
      </w:pPr>
    </w:p>
    <w:p w:rsidR="00D80A65" w:rsidRDefault="00D80A65" w:rsidP="00D80A65">
      <w:pPr>
        <w:jc w:val="both"/>
        <w:rPr>
          <w:vertAlign w:val="superscript"/>
        </w:rPr>
      </w:pPr>
    </w:p>
    <w:p w:rsidR="00D80A65" w:rsidRPr="00B805F0" w:rsidRDefault="00D80A65" w:rsidP="00D80A65">
      <w:pPr>
        <w:jc w:val="both"/>
        <w:rPr>
          <w:vertAlign w:val="superscript"/>
        </w:rPr>
      </w:pPr>
    </w:p>
    <w:p w:rsidR="00D80A65" w:rsidRDefault="00D80A65" w:rsidP="00D80A65">
      <w:pPr>
        <w:suppressAutoHyphens/>
        <w:jc w:val="center"/>
        <w:rPr>
          <w:b/>
          <w:lang w:eastAsia="ar-SA"/>
        </w:rPr>
      </w:pPr>
    </w:p>
    <w:p w:rsidR="00D80A65" w:rsidRDefault="00D80A65" w:rsidP="00D80A65">
      <w:pPr>
        <w:suppressAutoHyphens/>
        <w:jc w:val="center"/>
        <w:rPr>
          <w:b/>
          <w:lang w:eastAsia="ar-SA"/>
        </w:rPr>
      </w:pPr>
    </w:p>
    <w:p w:rsidR="00D80A65" w:rsidRDefault="00D80A65" w:rsidP="00D80A65">
      <w:pPr>
        <w:jc w:val="both"/>
        <w:rPr>
          <w:vertAlign w:val="superscript"/>
        </w:rPr>
      </w:pPr>
    </w:p>
    <w:p w:rsidR="00D80A65" w:rsidRPr="002A3A8F" w:rsidRDefault="00D80A65" w:rsidP="00D80A65">
      <w:pPr>
        <w:jc w:val="both"/>
        <w:rPr>
          <w:sz w:val="20"/>
          <w:szCs w:val="20"/>
        </w:rPr>
      </w:pPr>
      <w:r w:rsidRPr="002A3A8F">
        <w:rPr>
          <w:vertAlign w:val="superscript"/>
        </w:rPr>
        <w:t>1</w:t>
      </w:r>
      <w:r w:rsidRPr="002A3A8F">
        <w:t xml:space="preserve"> </w:t>
      </w:r>
      <w:r w:rsidRPr="002A3A8F">
        <w:rPr>
          <w:sz w:val="20"/>
          <w:szCs w:val="20"/>
        </w:rPr>
        <w:t>– средний УПКС земельных участков в составе земель населенных пунктов на территории Республики Мордовия, утвержденный Приказом Государственного комитета имущественных и земельных отношений Республики Мордовия № 42 от 27.11.2014 г.</w:t>
      </w:r>
    </w:p>
    <w:p w:rsidR="00D80A65" w:rsidRPr="002A3A8F" w:rsidRDefault="00D80A65" w:rsidP="00D80A65">
      <w:pPr>
        <w:jc w:val="both"/>
        <w:rPr>
          <w:sz w:val="20"/>
          <w:szCs w:val="20"/>
        </w:rPr>
      </w:pPr>
      <w:r w:rsidRPr="002A3A8F">
        <w:rPr>
          <w:sz w:val="20"/>
          <w:szCs w:val="20"/>
        </w:rPr>
        <w:t>ВРИ по Приказу – 13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D80A65" w:rsidRPr="002A3A8F" w:rsidRDefault="00D80A65" w:rsidP="00D80A65">
      <w:pPr>
        <w:jc w:val="both"/>
        <w:rPr>
          <w:sz w:val="20"/>
          <w:szCs w:val="20"/>
        </w:rPr>
      </w:pPr>
      <w:r w:rsidRPr="002A3A8F">
        <w:rPr>
          <w:vertAlign w:val="superscript"/>
        </w:rPr>
        <w:t>2</w:t>
      </w:r>
      <w:r w:rsidRPr="002A3A8F">
        <w:t xml:space="preserve"> </w:t>
      </w:r>
      <w:r w:rsidRPr="002A3A8F">
        <w:rPr>
          <w:sz w:val="20"/>
          <w:szCs w:val="20"/>
        </w:rPr>
        <w:t>– средний УПКС земельных участков в составе земель сельскохозяйственного назначения на территории Республики Мордовия, утвержденный Приказом Государственного комитета имущественных и земельных отношений Республики Мордовия № 342-3 от 28.11.2013 г.</w:t>
      </w:r>
    </w:p>
    <w:p w:rsidR="00D80A65" w:rsidRPr="002A3A8F" w:rsidRDefault="00D80A65" w:rsidP="00D80A65">
      <w:pPr>
        <w:jc w:val="both"/>
      </w:pPr>
      <w:r w:rsidRPr="002A3A8F">
        <w:rPr>
          <w:sz w:val="20"/>
          <w:szCs w:val="20"/>
        </w:rPr>
        <w:t>Группа по Приказу – 1 – 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D80A65" w:rsidRDefault="00D80A65" w:rsidP="00D80A65">
      <w:pPr>
        <w:jc w:val="both"/>
        <w:rPr>
          <w:sz w:val="20"/>
          <w:szCs w:val="20"/>
        </w:rPr>
        <w:sectPr w:rsidR="00D80A65" w:rsidSect="00D80A65">
          <w:pgSz w:w="16838" w:h="11906" w:orient="landscape"/>
          <w:pgMar w:top="1701" w:right="1134" w:bottom="567" w:left="709" w:header="709" w:footer="709" w:gutter="0"/>
          <w:cols w:space="708"/>
          <w:docGrid w:linePitch="360"/>
        </w:sectPr>
      </w:pPr>
      <w:r w:rsidRPr="002A3A8F">
        <w:rPr>
          <w:vertAlign w:val="superscript"/>
        </w:rPr>
        <w:t>3</w:t>
      </w:r>
      <w:r w:rsidRPr="002A3A8F">
        <w:t xml:space="preserve"> </w:t>
      </w:r>
      <w:r w:rsidRPr="002A3A8F">
        <w:rPr>
          <w:sz w:val="20"/>
          <w:szCs w:val="20"/>
        </w:rPr>
        <w:t>– коэффициент платы за публичный сервитут, утвержденный Постановлением Правительства Республики Мордовия № 187 от 15.03.2017 г.</w:t>
      </w:r>
      <w:r w:rsidRPr="002A3A8F">
        <w:rPr>
          <w:sz w:val="20"/>
          <w:szCs w:val="20"/>
        </w:rPr>
        <w:br/>
        <w:t xml:space="preserve">Коэффициент по Постановлению – 0,01 % </w:t>
      </w:r>
      <w:r w:rsidRPr="002A3A8F">
        <w:t>кадастровой стоимости за каждый год его использования</w:t>
      </w:r>
      <w:r w:rsidRPr="002A3A8F">
        <w:rPr>
          <w:sz w:val="20"/>
          <w:szCs w:val="20"/>
        </w:rPr>
        <w:t>.</w:t>
      </w:r>
    </w:p>
    <w:p w:rsidR="00D80A65" w:rsidRPr="002A3A8F" w:rsidRDefault="00D80A65" w:rsidP="00D80A65">
      <w:pPr>
        <w:jc w:val="both"/>
      </w:pPr>
    </w:p>
    <w:p w:rsidR="00F729D3" w:rsidRDefault="00F729D3" w:rsidP="00BF739B">
      <w:pPr>
        <w:tabs>
          <w:tab w:val="left" w:pos="-284"/>
        </w:tabs>
        <w:ind w:left="-426"/>
        <w:jc w:val="center"/>
      </w:pPr>
    </w:p>
    <w:p w:rsidR="00235D96" w:rsidRDefault="00235D96" w:rsidP="00BF739B">
      <w:pPr>
        <w:tabs>
          <w:tab w:val="left" w:pos="-284"/>
        </w:tabs>
        <w:ind w:left="-426"/>
        <w:jc w:val="both"/>
        <w:rPr>
          <w:b/>
        </w:rPr>
      </w:pPr>
    </w:p>
    <w:p w:rsidR="007F5550" w:rsidRDefault="007F5550" w:rsidP="00BF739B">
      <w:pPr>
        <w:tabs>
          <w:tab w:val="left" w:pos="-284"/>
        </w:tabs>
        <w:ind w:left="-426"/>
        <w:jc w:val="both"/>
        <w:rPr>
          <w:b/>
        </w:rPr>
      </w:pPr>
    </w:p>
    <w:p w:rsidR="007F5550" w:rsidRDefault="007F5550" w:rsidP="00BF739B">
      <w:pPr>
        <w:tabs>
          <w:tab w:val="left" w:pos="-284"/>
        </w:tabs>
        <w:ind w:left="-426"/>
        <w:jc w:val="both"/>
        <w:rPr>
          <w:b/>
        </w:rPr>
      </w:pPr>
    </w:p>
    <w:p w:rsidR="001471BF" w:rsidRPr="00475B51" w:rsidRDefault="001471BF" w:rsidP="00BF739B">
      <w:pPr>
        <w:tabs>
          <w:tab w:val="left" w:pos="-284"/>
        </w:tabs>
        <w:ind w:left="-426"/>
        <w:jc w:val="both"/>
        <w:rPr>
          <w:b/>
        </w:rPr>
      </w:pPr>
      <w:r w:rsidRPr="00475B51">
        <w:rPr>
          <w:b/>
        </w:rPr>
        <w:t>Главный редактор:</w:t>
      </w:r>
    </w:p>
    <w:p w:rsidR="001471BF" w:rsidRPr="00475B51" w:rsidRDefault="001471BF" w:rsidP="00BF739B">
      <w:pPr>
        <w:tabs>
          <w:tab w:val="left" w:pos="-284"/>
        </w:tabs>
        <w:ind w:left="-426"/>
        <w:jc w:val="both"/>
        <w:rPr>
          <w:b/>
        </w:rPr>
      </w:pPr>
      <w:r w:rsidRPr="00475B51">
        <w:rPr>
          <w:b/>
        </w:rPr>
        <w:t>юрисконсульт юридического отдела</w:t>
      </w:r>
    </w:p>
    <w:p w:rsidR="001471BF" w:rsidRDefault="001471BF" w:rsidP="00BF739B">
      <w:pPr>
        <w:tabs>
          <w:tab w:val="left" w:pos="-284"/>
        </w:tabs>
        <w:ind w:left="-426"/>
        <w:jc w:val="both"/>
        <w:rPr>
          <w:b/>
        </w:rPr>
      </w:pPr>
      <w:r w:rsidRPr="00475B51">
        <w:rPr>
          <w:b/>
        </w:rPr>
        <w:t xml:space="preserve">администрации </w:t>
      </w:r>
    </w:p>
    <w:p w:rsidR="001471BF" w:rsidRDefault="001471BF" w:rsidP="00BF739B">
      <w:pPr>
        <w:tabs>
          <w:tab w:val="left" w:pos="-284"/>
        </w:tabs>
        <w:ind w:left="-426" w:right="-4920"/>
        <w:jc w:val="both"/>
        <w:rPr>
          <w:b/>
        </w:rPr>
      </w:pPr>
      <w:r w:rsidRPr="00475B51">
        <w:rPr>
          <w:b/>
        </w:rPr>
        <w:t xml:space="preserve">Чамзинского муниципального района </w:t>
      </w:r>
      <w:r w:rsidR="00947FF3">
        <w:rPr>
          <w:b/>
        </w:rPr>
        <w:t xml:space="preserve">      </w:t>
      </w:r>
      <w:bookmarkStart w:id="0" w:name="_GoBack"/>
      <w:bookmarkEnd w:id="0"/>
      <w:r>
        <w:rPr>
          <w:b/>
        </w:rPr>
        <w:t xml:space="preserve">                                                         Е.Н. Спирина</w:t>
      </w:r>
      <w:r w:rsidRPr="00475B51">
        <w:rPr>
          <w:b/>
        </w:rPr>
        <w:t xml:space="preserve">      </w:t>
      </w:r>
      <w:r>
        <w:rPr>
          <w:b/>
        </w:rPr>
        <w:t xml:space="preserve">                         </w:t>
      </w:r>
    </w:p>
    <w:p w:rsidR="001471BF" w:rsidRPr="00475B51" w:rsidRDefault="001471BF" w:rsidP="00BF739B">
      <w:pPr>
        <w:tabs>
          <w:tab w:val="left" w:pos="-284"/>
        </w:tabs>
        <w:ind w:left="-426"/>
        <w:jc w:val="both"/>
        <w:rPr>
          <w:b/>
        </w:rPr>
      </w:pPr>
    </w:p>
    <w:p w:rsidR="001471BF" w:rsidRPr="00475B51" w:rsidRDefault="001471BF" w:rsidP="00BF739B">
      <w:pPr>
        <w:tabs>
          <w:tab w:val="left" w:pos="-284"/>
        </w:tabs>
        <w:ind w:left="-426"/>
        <w:jc w:val="both"/>
        <w:rPr>
          <w:b/>
        </w:rPr>
      </w:pPr>
      <w:r w:rsidRPr="00475B51">
        <w:rPr>
          <w:b/>
        </w:rPr>
        <w:t>адрес: р.п. Чамзинка, ул. Победы, д. 1</w:t>
      </w:r>
    </w:p>
    <w:p w:rsidR="001471BF" w:rsidRPr="00475B51" w:rsidRDefault="001471BF" w:rsidP="00BF739B">
      <w:pPr>
        <w:tabs>
          <w:tab w:val="left" w:pos="-284"/>
        </w:tabs>
        <w:ind w:left="-426"/>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BF739B">
      <w:pPr>
        <w:tabs>
          <w:tab w:val="left" w:pos="-284"/>
          <w:tab w:val="left" w:pos="8010"/>
        </w:tabs>
        <w:ind w:left="-426"/>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D80A65">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7E" w:rsidRDefault="002C537E" w:rsidP="002F337A">
      <w:r>
        <w:separator/>
      </w:r>
    </w:p>
  </w:endnote>
  <w:endnote w:type="continuationSeparator" w:id="0">
    <w:p w:rsidR="002C537E" w:rsidRDefault="002C537E"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009"/>
      <w:docPartObj>
        <w:docPartGallery w:val="Page Numbers (Bottom of Page)"/>
        <w:docPartUnique/>
      </w:docPartObj>
    </w:sdtPr>
    <w:sdtContent>
      <w:p w:rsidR="00356145" w:rsidRDefault="007B1E6C">
        <w:pPr>
          <w:pStyle w:val="af0"/>
          <w:jc w:val="center"/>
        </w:pPr>
        <w:fldSimple w:instr=" PAGE   \* MERGEFORMAT ">
          <w:r w:rsidR="00D80A65">
            <w:rPr>
              <w:noProof/>
            </w:rPr>
            <w:t>1</w:t>
          </w:r>
        </w:fldSimple>
      </w:p>
    </w:sdtContent>
  </w:sdt>
  <w:p w:rsidR="009A18D5" w:rsidRDefault="009A18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7E" w:rsidRDefault="002C537E" w:rsidP="002F337A">
      <w:r>
        <w:separator/>
      </w:r>
    </w:p>
  </w:footnote>
  <w:footnote w:type="continuationSeparator" w:id="0">
    <w:p w:rsidR="002C537E" w:rsidRDefault="002C537E"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7B1E6C" w:rsidP="003A6ADA">
    <w:pPr>
      <w:pStyle w:val="ae"/>
      <w:framePr w:wrap="around" w:vAnchor="text" w:hAnchor="margin" w:xAlign="right" w:y="1"/>
      <w:rPr>
        <w:rStyle w:val="affffffe"/>
      </w:rPr>
    </w:pPr>
    <w:r>
      <w:rPr>
        <w:rStyle w:val="affffffe"/>
      </w:rPr>
      <w:fldChar w:fldCharType="begin"/>
    </w:r>
    <w:r w:rsidR="009A18D5">
      <w:rPr>
        <w:rStyle w:val="affffffe"/>
      </w:rPr>
      <w:instrText xml:space="preserve">PAGE  </w:instrText>
    </w:r>
    <w:r>
      <w:rPr>
        <w:rStyle w:val="affffffe"/>
      </w:rPr>
      <w:fldChar w:fldCharType="end"/>
    </w:r>
  </w:p>
  <w:p w:rsidR="009A18D5" w:rsidRDefault="009A18D5" w:rsidP="003A6AD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9A18D5" w:rsidP="003A6ADA">
    <w:pPr>
      <w:pStyle w:val="ae"/>
      <w:framePr w:wrap="around" w:vAnchor="text" w:hAnchor="margin" w:xAlign="right" w:y="1"/>
      <w:rPr>
        <w:rStyle w:val="affffffe"/>
      </w:rPr>
    </w:pPr>
  </w:p>
  <w:p w:rsidR="009A18D5" w:rsidRDefault="009A18D5" w:rsidP="003A6ADA">
    <w:pPr>
      <w:pStyle w:val="ae"/>
      <w:ind w:right="360"/>
    </w:pPr>
  </w:p>
  <w:p w:rsidR="009A18D5" w:rsidRDefault="009A18D5" w:rsidP="003A6AD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515CBD12"/>
    <w:name w:val="WW8Num4"/>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5">
    <w:nsid w:val="00000007"/>
    <w:multiLevelType w:val="multilevel"/>
    <w:tmpl w:val="00000007"/>
    <w:name w:val="WW8Num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EA267A20"/>
    <w:name w:val="WW8Num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multilevel"/>
    <w:tmpl w:val="00000009"/>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0A"/>
    <w:multiLevelType w:val="multilevel"/>
    <w:tmpl w:val="0000000A"/>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0"/>
    <w:multiLevelType w:val="multilevel"/>
    <w:tmpl w:val="B0B6C718"/>
    <w:name w:val="WW8Num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3"/>
    <w:multiLevelType w:val="multilevel"/>
    <w:tmpl w:val="00000013"/>
    <w:name w:val="WW8Num16"/>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2">
    <w:nsid w:val="052B7D82"/>
    <w:multiLevelType w:val="hybridMultilevel"/>
    <w:tmpl w:val="BB2874F0"/>
    <w:name w:val="WW8Num18"/>
    <w:lvl w:ilvl="0" w:tplc="42A4EE38">
      <w:start w:val="1"/>
      <w:numFmt w:val="decimal"/>
      <w:lvlText w:val="%1."/>
      <w:lvlJc w:val="left"/>
      <w:pPr>
        <w:ind w:left="720" w:hanging="360"/>
      </w:pPr>
      <w:rPr>
        <w:rFonts w:hint="default"/>
      </w:rPr>
    </w:lvl>
    <w:lvl w:ilvl="1" w:tplc="693A5E58" w:tentative="1">
      <w:start w:val="1"/>
      <w:numFmt w:val="lowerLetter"/>
      <w:lvlText w:val="%2."/>
      <w:lvlJc w:val="left"/>
      <w:pPr>
        <w:ind w:left="1440" w:hanging="360"/>
      </w:pPr>
    </w:lvl>
    <w:lvl w:ilvl="2" w:tplc="C02AAE76" w:tentative="1">
      <w:start w:val="1"/>
      <w:numFmt w:val="lowerRoman"/>
      <w:lvlText w:val="%3."/>
      <w:lvlJc w:val="right"/>
      <w:pPr>
        <w:ind w:left="2160" w:hanging="180"/>
      </w:pPr>
    </w:lvl>
    <w:lvl w:ilvl="3" w:tplc="5BEE0C7A" w:tentative="1">
      <w:start w:val="1"/>
      <w:numFmt w:val="decimal"/>
      <w:lvlText w:val="%4."/>
      <w:lvlJc w:val="left"/>
      <w:pPr>
        <w:ind w:left="2880" w:hanging="360"/>
      </w:pPr>
    </w:lvl>
    <w:lvl w:ilvl="4" w:tplc="0F12A9DE" w:tentative="1">
      <w:start w:val="1"/>
      <w:numFmt w:val="lowerLetter"/>
      <w:lvlText w:val="%5."/>
      <w:lvlJc w:val="left"/>
      <w:pPr>
        <w:ind w:left="3600" w:hanging="360"/>
      </w:pPr>
    </w:lvl>
    <w:lvl w:ilvl="5" w:tplc="527CD97A" w:tentative="1">
      <w:start w:val="1"/>
      <w:numFmt w:val="lowerRoman"/>
      <w:lvlText w:val="%6."/>
      <w:lvlJc w:val="right"/>
      <w:pPr>
        <w:ind w:left="4320" w:hanging="180"/>
      </w:pPr>
    </w:lvl>
    <w:lvl w:ilvl="6" w:tplc="9EDE4920" w:tentative="1">
      <w:start w:val="1"/>
      <w:numFmt w:val="decimal"/>
      <w:lvlText w:val="%7."/>
      <w:lvlJc w:val="left"/>
      <w:pPr>
        <w:ind w:left="5040" w:hanging="360"/>
      </w:pPr>
    </w:lvl>
    <w:lvl w:ilvl="7" w:tplc="CFE2A0EE" w:tentative="1">
      <w:start w:val="1"/>
      <w:numFmt w:val="lowerLetter"/>
      <w:lvlText w:val="%8."/>
      <w:lvlJc w:val="left"/>
      <w:pPr>
        <w:ind w:left="5760" w:hanging="360"/>
      </w:pPr>
    </w:lvl>
    <w:lvl w:ilvl="8" w:tplc="73923BB0" w:tentative="1">
      <w:start w:val="1"/>
      <w:numFmt w:val="lowerRoman"/>
      <w:lvlText w:val="%9."/>
      <w:lvlJc w:val="right"/>
      <w:pPr>
        <w:ind w:left="6480" w:hanging="180"/>
      </w:pPr>
    </w:lvl>
  </w:abstractNum>
  <w:abstractNum w:abstractNumId="13">
    <w:nsid w:val="06ED5A2B"/>
    <w:multiLevelType w:val="hybridMultilevel"/>
    <w:tmpl w:val="0CB4C9E6"/>
    <w:lvl w:ilvl="0" w:tplc="163441F4">
      <w:start w:val="5"/>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0782385D"/>
    <w:multiLevelType w:val="hybridMultilevel"/>
    <w:tmpl w:val="349EE218"/>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nsid w:val="08E747DB"/>
    <w:multiLevelType w:val="hybridMultilevel"/>
    <w:tmpl w:val="5896C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A94510"/>
    <w:multiLevelType w:val="hybridMultilevel"/>
    <w:tmpl w:val="D39CB782"/>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E3A07"/>
    <w:multiLevelType w:val="hybridMultilevel"/>
    <w:tmpl w:val="A8983CE2"/>
    <w:lvl w:ilvl="0" w:tplc="47F01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00FA5"/>
    <w:multiLevelType w:val="multilevel"/>
    <w:tmpl w:val="F8D23FA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2B72707D"/>
    <w:multiLevelType w:val="hybridMultilevel"/>
    <w:tmpl w:val="022210C4"/>
    <w:lvl w:ilvl="0" w:tplc="6848FD9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E77894"/>
    <w:multiLevelType w:val="hybridMultilevel"/>
    <w:tmpl w:val="2090A050"/>
    <w:lvl w:ilvl="0" w:tplc="1E866B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4BE265E"/>
    <w:multiLevelType w:val="hybridMultilevel"/>
    <w:tmpl w:val="B4023486"/>
    <w:lvl w:ilvl="0" w:tplc="5658D16C">
      <w:start w:val="2"/>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nsid w:val="35F9619D"/>
    <w:multiLevelType w:val="hybridMultilevel"/>
    <w:tmpl w:val="66E03580"/>
    <w:lvl w:ilvl="0" w:tplc="D6B80864">
      <w:start w:val="1"/>
      <w:numFmt w:val="decimal"/>
      <w:lvlText w:val="%1."/>
      <w:lvlJc w:val="left"/>
      <w:pPr>
        <w:ind w:left="420" w:hanging="360"/>
      </w:pPr>
      <w:rPr>
        <w:rFonts w:eastAsia="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3">
    <w:nsid w:val="36F80CDD"/>
    <w:multiLevelType w:val="hybridMultilevel"/>
    <w:tmpl w:val="A4B09A6E"/>
    <w:lvl w:ilvl="0" w:tplc="2EFC0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40C26"/>
    <w:multiLevelType w:val="hybridMultilevel"/>
    <w:tmpl w:val="70921C80"/>
    <w:lvl w:ilvl="0" w:tplc="DCF67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B404C8"/>
    <w:multiLevelType w:val="hybridMultilevel"/>
    <w:tmpl w:val="4CA26BB8"/>
    <w:lvl w:ilvl="0" w:tplc="75747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33AEA"/>
    <w:multiLevelType w:val="hybridMultilevel"/>
    <w:tmpl w:val="280CABD0"/>
    <w:lvl w:ilvl="0" w:tplc="2924C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B474A6"/>
    <w:multiLevelType w:val="hybridMultilevel"/>
    <w:tmpl w:val="1C401EB0"/>
    <w:lvl w:ilvl="0" w:tplc="BD0AB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9975A19"/>
    <w:multiLevelType w:val="hybridMultilevel"/>
    <w:tmpl w:val="26CA845A"/>
    <w:lvl w:ilvl="0" w:tplc="0419000F">
      <w:start w:val="2"/>
      <w:numFmt w:val="upperRoman"/>
      <w:lvlText w:val="%1."/>
      <w:lvlJc w:val="left"/>
      <w:pPr>
        <w:ind w:left="1855" w:hanging="720"/>
      </w:pPr>
      <w:rPr>
        <w:rFonts w:ascii="Times New Roman" w:hAnsi="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4B5675AD"/>
    <w:multiLevelType w:val="hybridMultilevel"/>
    <w:tmpl w:val="22241144"/>
    <w:lvl w:ilvl="0" w:tplc="B456B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32">
    <w:nsid w:val="51AE3B3A"/>
    <w:multiLevelType w:val="hybridMultilevel"/>
    <w:tmpl w:val="D2408C2E"/>
    <w:lvl w:ilvl="0" w:tplc="C2B2C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7843304"/>
    <w:multiLevelType w:val="hybridMultilevel"/>
    <w:tmpl w:val="DADCB50E"/>
    <w:lvl w:ilvl="0" w:tplc="45066BF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6">
    <w:nsid w:val="5D9262FF"/>
    <w:multiLevelType w:val="hybridMultilevel"/>
    <w:tmpl w:val="F490F8CA"/>
    <w:lvl w:ilvl="0" w:tplc="4516B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C211B2"/>
    <w:multiLevelType w:val="hybridMultilevel"/>
    <w:tmpl w:val="00A2989E"/>
    <w:lvl w:ilvl="0" w:tplc="0419000F">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0A361D"/>
    <w:multiLevelType w:val="hybridMultilevel"/>
    <w:tmpl w:val="102CEE4A"/>
    <w:lvl w:ilvl="0" w:tplc="29A4C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BB54B36"/>
    <w:multiLevelType w:val="multilevel"/>
    <w:tmpl w:val="2494B1EA"/>
    <w:name w:val="WW8Num19"/>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41">
    <w:nsid w:val="6D716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D55DC3"/>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3">
    <w:nsid w:val="6DD96461"/>
    <w:multiLevelType w:val="multilevel"/>
    <w:tmpl w:val="A96C4824"/>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6FE27412"/>
    <w:multiLevelType w:val="hybridMultilevel"/>
    <w:tmpl w:val="0CBCC818"/>
    <w:lvl w:ilvl="0" w:tplc="75A008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B32B30"/>
    <w:multiLevelType w:val="hybridMultilevel"/>
    <w:tmpl w:val="082E42DC"/>
    <w:lvl w:ilvl="0" w:tplc="1EA4D18C">
      <w:start w:val="1"/>
      <w:numFmt w:val="decimal"/>
      <w:lvlText w:val="%1."/>
      <w:lvlJc w:val="left"/>
      <w:pPr>
        <w:ind w:left="1069" w:hanging="360"/>
      </w:pPr>
      <w:rPr>
        <w:rFonts w:ascii="Times New Roman CYR" w:hAnsi="Times New Roman CYR" w:hint="default"/>
      </w:rPr>
    </w:lvl>
    <w:lvl w:ilvl="1" w:tplc="7E4CACE2" w:tentative="1">
      <w:start w:val="1"/>
      <w:numFmt w:val="lowerLetter"/>
      <w:lvlText w:val="%2."/>
      <w:lvlJc w:val="left"/>
      <w:pPr>
        <w:ind w:left="1789" w:hanging="360"/>
      </w:pPr>
    </w:lvl>
    <w:lvl w:ilvl="2" w:tplc="DD30FD32" w:tentative="1">
      <w:start w:val="1"/>
      <w:numFmt w:val="lowerRoman"/>
      <w:lvlText w:val="%3."/>
      <w:lvlJc w:val="right"/>
      <w:pPr>
        <w:ind w:left="2509" w:hanging="180"/>
      </w:pPr>
    </w:lvl>
    <w:lvl w:ilvl="3" w:tplc="EE3C22C6" w:tentative="1">
      <w:start w:val="1"/>
      <w:numFmt w:val="decimal"/>
      <w:lvlText w:val="%4."/>
      <w:lvlJc w:val="left"/>
      <w:pPr>
        <w:ind w:left="3229" w:hanging="360"/>
      </w:pPr>
    </w:lvl>
    <w:lvl w:ilvl="4" w:tplc="5CE88E94" w:tentative="1">
      <w:start w:val="1"/>
      <w:numFmt w:val="lowerLetter"/>
      <w:lvlText w:val="%5."/>
      <w:lvlJc w:val="left"/>
      <w:pPr>
        <w:ind w:left="3949" w:hanging="360"/>
      </w:pPr>
    </w:lvl>
    <w:lvl w:ilvl="5" w:tplc="6AA8418C" w:tentative="1">
      <w:start w:val="1"/>
      <w:numFmt w:val="lowerRoman"/>
      <w:lvlText w:val="%6."/>
      <w:lvlJc w:val="right"/>
      <w:pPr>
        <w:ind w:left="4669" w:hanging="180"/>
      </w:pPr>
    </w:lvl>
    <w:lvl w:ilvl="6" w:tplc="0E5E87DE" w:tentative="1">
      <w:start w:val="1"/>
      <w:numFmt w:val="decimal"/>
      <w:lvlText w:val="%7."/>
      <w:lvlJc w:val="left"/>
      <w:pPr>
        <w:ind w:left="5389" w:hanging="360"/>
      </w:pPr>
    </w:lvl>
    <w:lvl w:ilvl="7" w:tplc="CBA63524" w:tentative="1">
      <w:start w:val="1"/>
      <w:numFmt w:val="lowerLetter"/>
      <w:lvlText w:val="%8."/>
      <w:lvlJc w:val="left"/>
      <w:pPr>
        <w:ind w:left="6109" w:hanging="360"/>
      </w:pPr>
    </w:lvl>
    <w:lvl w:ilvl="8" w:tplc="274CD428" w:tentative="1">
      <w:start w:val="1"/>
      <w:numFmt w:val="lowerRoman"/>
      <w:lvlText w:val="%9."/>
      <w:lvlJc w:val="right"/>
      <w:pPr>
        <w:ind w:left="6829" w:hanging="180"/>
      </w:pPr>
    </w:lvl>
  </w:abstractNum>
  <w:abstractNum w:abstractNumId="47">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40"/>
  </w:num>
  <w:num w:numId="3">
    <w:abstractNumId w:val="0"/>
  </w:num>
  <w:num w:numId="4">
    <w:abstractNumId w:val="1"/>
  </w:num>
  <w:num w:numId="5">
    <w:abstractNumId w:val="47"/>
  </w:num>
  <w:num w:numId="6">
    <w:abstractNumId w:val="43"/>
  </w:num>
  <w:num w:numId="7">
    <w:abstractNumId w:val="28"/>
  </w:num>
  <w:num w:numId="8">
    <w:abstractNumId w:val="38"/>
  </w:num>
  <w:num w:numId="9">
    <w:abstractNumId w:val="29"/>
  </w:num>
  <w:num w:numId="10">
    <w:abstractNumId w:val="23"/>
  </w:num>
  <w:num w:numId="11">
    <w:abstractNumId w:val="14"/>
  </w:num>
  <w:num w:numId="12">
    <w:abstractNumId w:val="17"/>
  </w:num>
  <w:num w:numId="13">
    <w:abstractNumId w:val="36"/>
  </w:num>
  <w:num w:numId="14">
    <w:abstractNumId w:val="37"/>
  </w:num>
  <w:num w:numId="15">
    <w:abstractNumId w:val="16"/>
  </w:num>
  <w:num w:numId="16">
    <w:abstractNumId w:val="46"/>
  </w:num>
  <w:num w:numId="17">
    <w:abstractNumId w:val="25"/>
  </w:num>
  <w:num w:numId="18">
    <w:abstractNumId w:val="12"/>
  </w:num>
  <w:num w:numId="19">
    <w:abstractNumId w:val="32"/>
  </w:num>
  <w:num w:numId="20">
    <w:abstractNumId w:val="44"/>
  </w:num>
  <w:num w:numId="21">
    <w:abstractNumId w:val="20"/>
  </w:num>
  <w:num w:numId="22">
    <w:abstractNumId w:val="22"/>
  </w:num>
  <w:num w:numId="23">
    <w:abstractNumId w:val="24"/>
  </w:num>
  <w:num w:numId="24">
    <w:abstractNumId w:val="30"/>
  </w:num>
  <w:num w:numId="25">
    <w:abstractNumId w:val="27"/>
  </w:num>
  <w:num w:numId="26">
    <w:abstractNumId w:val="19"/>
  </w:num>
  <w:num w:numId="27">
    <w:abstractNumId w:val="26"/>
  </w:num>
  <w:num w:numId="28">
    <w:abstractNumId w:val="45"/>
  </w:num>
  <w:num w:numId="29">
    <w:abstractNumId w:val="15"/>
  </w:num>
  <w:num w:numId="30">
    <w:abstractNumId w:val="18"/>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1"/>
    <w:lvlOverride w:ilvl="0">
      <w:startOverride w:val="4"/>
    </w:lvlOverride>
  </w:num>
  <w:num w:numId="36">
    <w:abstractNumId w:val="33"/>
  </w:num>
  <w:num w:numId="37">
    <w:abstractNumId w:val="35"/>
  </w:num>
  <w:num w:numId="3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34119"/>
    <w:rsid w:val="00010BFF"/>
    <w:rsid w:val="0001682E"/>
    <w:rsid w:val="00017339"/>
    <w:rsid w:val="00017F44"/>
    <w:rsid w:val="00044508"/>
    <w:rsid w:val="00050884"/>
    <w:rsid w:val="0005141B"/>
    <w:rsid w:val="0005761C"/>
    <w:rsid w:val="00073725"/>
    <w:rsid w:val="00080C71"/>
    <w:rsid w:val="0008597F"/>
    <w:rsid w:val="000A6079"/>
    <w:rsid w:val="000B5436"/>
    <w:rsid w:val="000C28CC"/>
    <w:rsid w:val="000C5A32"/>
    <w:rsid w:val="000E5623"/>
    <w:rsid w:val="000F799D"/>
    <w:rsid w:val="0012046C"/>
    <w:rsid w:val="00123C85"/>
    <w:rsid w:val="00142CA0"/>
    <w:rsid w:val="00143C02"/>
    <w:rsid w:val="0014535B"/>
    <w:rsid w:val="001471BF"/>
    <w:rsid w:val="00153863"/>
    <w:rsid w:val="00163463"/>
    <w:rsid w:val="0018187D"/>
    <w:rsid w:val="00185339"/>
    <w:rsid w:val="001915E6"/>
    <w:rsid w:val="001A3188"/>
    <w:rsid w:val="001B59BD"/>
    <w:rsid w:val="001C7D47"/>
    <w:rsid w:val="001D4497"/>
    <w:rsid w:val="001E3F3C"/>
    <w:rsid w:val="001E40E4"/>
    <w:rsid w:val="001E494C"/>
    <w:rsid w:val="00203708"/>
    <w:rsid w:val="002054AA"/>
    <w:rsid w:val="00207427"/>
    <w:rsid w:val="00215D1F"/>
    <w:rsid w:val="002166F7"/>
    <w:rsid w:val="00216F18"/>
    <w:rsid w:val="00224E99"/>
    <w:rsid w:val="00227CBD"/>
    <w:rsid w:val="00235D96"/>
    <w:rsid w:val="002408DB"/>
    <w:rsid w:val="00242F8F"/>
    <w:rsid w:val="00265411"/>
    <w:rsid w:val="00276622"/>
    <w:rsid w:val="00281B59"/>
    <w:rsid w:val="00283655"/>
    <w:rsid w:val="00287AC3"/>
    <w:rsid w:val="00287E6E"/>
    <w:rsid w:val="00294BB9"/>
    <w:rsid w:val="0029788C"/>
    <w:rsid w:val="002C3B73"/>
    <w:rsid w:val="002C537E"/>
    <w:rsid w:val="002C6B9C"/>
    <w:rsid w:val="002E0945"/>
    <w:rsid w:val="002F337A"/>
    <w:rsid w:val="002F6E58"/>
    <w:rsid w:val="00311DA4"/>
    <w:rsid w:val="003311BE"/>
    <w:rsid w:val="003444A4"/>
    <w:rsid w:val="00356145"/>
    <w:rsid w:val="00362E74"/>
    <w:rsid w:val="003646AA"/>
    <w:rsid w:val="0038284D"/>
    <w:rsid w:val="00392CB4"/>
    <w:rsid w:val="00395119"/>
    <w:rsid w:val="003975CA"/>
    <w:rsid w:val="003A6ADA"/>
    <w:rsid w:val="003B3410"/>
    <w:rsid w:val="003B3F6A"/>
    <w:rsid w:val="003B7E1C"/>
    <w:rsid w:val="003C7A8D"/>
    <w:rsid w:val="003D02CC"/>
    <w:rsid w:val="003E6B91"/>
    <w:rsid w:val="0040031E"/>
    <w:rsid w:val="0040079D"/>
    <w:rsid w:val="0041373C"/>
    <w:rsid w:val="00414BA4"/>
    <w:rsid w:val="004255C6"/>
    <w:rsid w:val="004360FD"/>
    <w:rsid w:val="00452068"/>
    <w:rsid w:val="004778EF"/>
    <w:rsid w:val="00483FA2"/>
    <w:rsid w:val="004878C5"/>
    <w:rsid w:val="004A15E2"/>
    <w:rsid w:val="004A3DDD"/>
    <w:rsid w:val="004C221C"/>
    <w:rsid w:val="004C3712"/>
    <w:rsid w:val="004C7C7D"/>
    <w:rsid w:val="004C7E8C"/>
    <w:rsid w:val="004E5AB0"/>
    <w:rsid w:val="004F624D"/>
    <w:rsid w:val="00500885"/>
    <w:rsid w:val="0050327F"/>
    <w:rsid w:val="00507B53"/>
    <w:rsid w:val="005104A5"/>
    <w:rsid w:val="00525D5C"/>
    <w:rsid w:val="00546B14"/>
    <w:rsid w:val="00547DD2"/>
    <w:rsid w:val="005528A2"/>
    <w:rsid w:val="005653A6"/>
    <w:rsid w:val="005705B4"/>
    <w:rsid w:val="0057237F"/>
    <w:rsid w:val="005742CF"/>
    <w:rsid w:val="005870E1"/>
    <w:rsid w:val="00595481"/>
    <w:rsid w:val="005A6021"/>
    <w:rsid w:val="005C2F2E"/>
    <w:rsid w:val="005C6A6D"/>
    <w:rsid w:val="005D48F8"/>
    <w:rsid w:val="005D4A1E"/>
    <w:rsid w:val="005E043B"/>
    <w:rsid w:val="006340BA"/>
    <w:rsid w:val="006362CD"/>
    <w:rsid w:val="00642F71"/>
    <w:rsid w:val="006722C0"/>
    <w:rsid w:val="00677E9C"/>
    <w:rsid w:val="006833EC"/>
    <w:rsid w:val="006A3AD3"/>
    <w:rsid w:val="006B00CB"/>
    <w:rsid w:val="006B1850"/>
    <w:rsid w:val="006B6611"/>
    <w:rsid w:val="006B7852"/>
    <w:rsid w:val="006D0785"/>
    <w:rsid w:val="006D2FC8"/>
    <w:rsid w:val="006D4FF7"/>
    <w:rsid w:val="006E00E8"/>
    <w:rsid w:val="006E02D6"/>
    <w:rsid w:val="006E2763"/>
    <w:rsid w:val="006E6686"/>
    <w:rsid w:val="006E67CC"/>
    <w:rsid w:val="0070217D"/>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738A"/>
    <w:rsid w:val="007A1EED"/>
    <w:rsid w:val="007A5B2C"/>
    <w:rsid w:val="007B1E6C"/>
    <w:rsid w:val="007C0E93"/>
    <w:rsid w:val="007C1C01"/>
    <w:rsid w:val="007D1B8D"/>
    <w:rsid w:val="007D5226"/>
    <w:rsid w:val="007E12B8"/>
    <w:rsid w:val="007F5550"/>
    <w:rsid w:val="007F6812"/>
    <w:rsid w:val="00801950"/>
    <w:rsid w:val="00813260"/>
    <w:rsid w:val="00832D26"/>
    <w:rsid w:val="00834119"/>
    <w:rsid w:val="00835AF2"/>
    <w:rsid w:val="008437AC"/>
    <w:rsid w:val="00845147"/>
    <w:rsid w:val="008451DF"/>
    <w:rsid w:val="00852509"/>
    <w:rsid w:val="0085755E"/>
    <w:rsid w:val="0086349B"/>
    <w:rsid w:val="00867182"/>
    <w:rsid w:val="00871D6D"/>
    <w:rsid w:val="00872A0C"/>
    <w:rsid w:val="00881883"/>
    <w:rsid w:val="00882DEC"/>
    <w:rsid w:val="008941F1"/>
    <w:rsid w:val="008A1774"/>
    <w:rsid w:val="008A496A"/>
    <w:rsid w:val="008B028E"/>
    <w:rsid w:val="008B1C9F"/>
    <w:rsid w:val="008B294A"/>
    <w:rsid w:val="008B40CE"/>
    <w:rsid w:val="008B6921"/>
    <w:rsid w:val="008B7911"/>
    <w:rsid w:val="008C3CA5"/>
    <w:rsid w:val="008C7D47"/>
    <w:rsid w:val="008D32F5"/>
    <w:rsid w:val="008E59AD"/>
    <w:rsid w:val="008E7036"/>
    <w:rsid w:val="00902DD3"/>
    <w:rsid w:val="009141AF"/>
    <w:rsid w:val="0092030A"/>
    <w:rsid w:val="00921AAF"/>
    <w:rsid w:val="009230BC"/>
    <w:rsid w:val="0093343F"/>
    <w:rsid w:val="00935C12"/>
    <w:rsid w:val="00947FF3"/>
    <w:rsid w:val="009537E2"/>
    <w:rsid w:val="00954FC6"/>
    <w:rsid w:val="009639C0"/>
    <w:rsid w:val="00967037"/>
    <w:rsid w:val="00983D35"/>
    <w:rsid w:val="0098463E"/>
    <w:rsid w:val="00991452"/>
    <w:rsid w:val="00995AF4"/>
    <w:rsid w:val="009A18D5"/>
    <w:rsid w:val="009A35BF"/>
    <w:rsid w:val="009A493A"/>
    <w:rsid w:val="009A7E2F"/>
    <w:rsid w:val="009C3B25"/>
    <w:rsid w:val="009C56D5"/>
    <w:rsid w:val="009C6FC7"/>
    <w:rsid w:val="009D2A08"/>
    <w:rsid w:val="009E6CA3"/>
    <w:rsid w:val="009F0A2E"/>
    <w:rsid w:val="00A05C8F"/>
    <w:rsid w:val="00A05D1C"/>
    <w:rsid w:val="00A11FBA"/>
    <w:rsid w:val="00A21570"/>
    <w:rsid w:val="00A22BAD"/>
    <w:rsid w:val="00A25128"/>
    <w:rsid w:val="00A34699"/>
    <w:rsid w:val="00A43DD9"/>
    <w:rsid w:val="00A53712"/>
    <w:rsid w:val="00A55090"/>
    <w:rsid w:val="00A576F2"/>
    <w:rsid w:val="00A64A36"/>
    <w:rsid w:val="00A80911"/>
    <w:rsid w:val="00A82B63"/>
    <w:rsid w:val="00A85663"/>
    <w:rsid w:val="00A917D0"/>
    <w:rsid w:val="00A9193D"/>
    <w:rsid w:val="00A94E94"/>
    <w:rsid w:val="00AE139D"/>
    <w:rsid w:val="00AE201D"/>
    <w:rsid w:val="00AE4715"/>
    <w:rsid w:val="00AF6443"/>
    <w:rsid w:val="00B018AF"/>
    <w:rsid w:val="00B07EE8"/>
    <w:rsid w:val="00B22772"/>
    <w:rsid w:val="00B26028"/>
    <w:rsid w:val="00B31287"/>
    <w:rsid w:val="00B41F93"/>
    <w:rsid w:val="00B43FEF"/>
    <w:rsid w:val="00B44CC4"/>
    <w:rsid w:val="00B451A9"/>
    <w:rsid w:val="00B550EF"/>
    <w:rsid w:val="00B579BD"/>
    <w:rsid w:val="00B616AA"/>
    <w:rsid w:val="00B66AF9"/>
    <w:rsid w:val="00B67F2D"/>
    <w:rsid w:val="00B74B3A"/>
    <w:rsid w:val="00B754FC"/>
    <w:rsid w:val="00B757A9"/>
    <w:rsid w:val="00B7799F"/>
    <w:rsid w:val="00B8204B"/>
    <w:rsid w:val="00B94998"/>
    <w:rsid w:val="00B9756C"/>
    <w:rsid w:val="00BA70E5"/>
    <w:rsid w:val="00BC2217"/>
    <w:rsid w:val="00BD09EA"/>
    <w:rsid w:val="00BD38F4"/>
    <w:rsid w:val="00BD74D5"/>
    <w:rsid w:val="00BE2C2B"/>
    <w:rsid w:val="00BE3464"/>
    <w:rsid w:val="00BE67CB"/>
    <w:rsid w:val="00BF2FFF"/>
    <w:rsid w:val="00BF739B"/>
    <w:rsid w:val="00C01C2F"/>
    <w:rsid w:val="00C03E3E"/>
    <w:rsid w:val="00C07155"/>
    <w:rsid w:val="00C32863"/>
    <w:rsid w:val="00C35077"/>
    <w:rsid w:val="00C50B09"/>
    <w:rsid w:val="00C55DDD"/>
    <w:rsid w:val="00C56CC7"/>
    <w:rsid w:val="00C57A78"/>
    <w:rsid w:val="00C6031E"/>
    <w:rsid w:val="00C61EDA"/>
    <w:rsid w:val="00C73B8D"/>
    <w:rsid w:val="00C81EC2"/>
    <w:rsid w:val="00C844FD"/>
    <w:rsid w:val="00C84C62"/>
    <w:rsid w:val="00C87A69"/>
    <w:rsid w:val="00C93BAF"/>
    <w:rsid w:val="00C95480"/>
    <w:rsid w:val="00CA2922"/>
    <w:rsid w:val="00CA56F2"/>
    <w:rsid w:val="00CC349B"/>
    <w:rsid w:val="00CC521E"/>
    <w:rsid w:val="00CC53B1"/>
    <w:rsid w:val="00CC5BC9"/>
    <w:rsid w:val="00CC5ED4"/>
    <w:rsid w:val="00CD7AB1"/>
    <w:rsid w:val="00CE44F7"/>
    <w:rsid w:val="00CF06D9"/>
    <w:rsid w:val="00CF6634"/>
    <w:rsid w:val="00CF6E60"/>
    <w:rsid w:val="00D03FC5"/>
    <w:rsid w:val="00D06899"/>
    <w:rsid w:val="00D12867"/>
    <w:rsid w:val="00D146C4"/>
    <w:rsid w:val="00D357FA"/>
    <w:rsid w:val="00D51285"/>
    <w:rsid w:val="00D54BE7"/>
    <w:rsid w:val="00D60682"/>
    <w:rsid w:val="00D63206"/>
    <w:rsid w:val="00D6609C"/>
    <w:rsid w:val="00D67497"/>
    <w:rsid w:val="00D74E5C"/>
    <w:rsid w:val="00D75592"/>
    <w:rsid w:val="00D80A65"/>
    <w:rsid w:val="00D947F7"/>
    <w:rsid w:val="00D95249"/>
    <w:rsid w:val="00DA0BBF"/>
    <w:rsid w:val="00DA2885"/>
    <w:rsid w:val="00DA2988"/>
    <w:rsid w:val="00DA60DF"/>
    <w:rsid w:val="00DB06BC"/>
    <w:rsid w:val="00DC1900"/>
    <w:rsid w:val="00DC3FD9"/>
    <w:rsid w:val="00DC5D2C"/>
    <w:rsid w:val="00DC5FE0"/>
    <w:rsid w:val="00DC627B"/>
    <w:rsid w:val="00DD222B"/>
    <w:rsid w:val="00DD7ECA"/>
    <w:rsid w:val="00DF3EBC"/>
    <w:rsid w:val="00DF58C3"/>
    <w:rsid w:val="00DF7201"/>
    <w:rsid w:val="00E11EE3"/>
    <w:rsid w:val="00E34879"/>
    <w:rsid w:val="00E34C5F"/>
    <w:rsid w:val="00E60A17"/>
    <w:rsid w:val="00E62D8E"/>
    <w:rsid w:val="00E6405D"/>
    <w:rsid w:val="00E72930"/>
    <w:rsid w:val="00E7692A"/>
    <w:rsid w:val="00E76A99"/>
    <w:rsid w:val="00E80856"/>
    <w:rsid w:val="00EB5AB6"/>
    <w:rsid w:val="00EB7419"/>
    <w:rsid w:val="00EC05F5"/>
    <w:rsid w:val="00EC3D47"/>
    <w:rsid w:val="00ED343C"/>
    <w:rsid w:val="00EE125D"/>
    <w:rsid w:val="00EE3132"/>
    <w:rsid w:val="00EF12E8"/>
    <w:rsid w:val="00EF4F85"/>
    <w:rsid w:val="00F02E97"/>
    <w:rsid w:val="00F12AA2"/>
    <w:rsid w:val="00F166CC"/>
    <w:rsid w:val="00F179A1"/>
    <w:rsid w:val="00F31D4A"/>
    <w:rsid w:val="00F540D6"/>
    <w:rsid w:val="00F729D3"/>
    <w:rsid w:val="00F801B8"/>
    <w:rsid w:val="00F83741"/>
    <w:rsid w:val="00F83D1D"/>
    <w:rsid w:val="00F86993"/>
    <w:rsid w:val="00F96696"/>
    <w:rsid w:val="00FA0ADB"/>
    <w:rsid w:val="00FA4657"/>
    <w:rsid w:val="00FB3F6F"/>
    <w:rsid w:val="00FC59ED"/>
    <w:rsid w:val="00FD13C3"/>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qFormat/>
    <w:rsid w:val="00010BFF"/>
    <w:pPr>
      <w:outlineLvl w:val="2"/>
    </w:pPr>
  </w:style>
  <w:style w:type="paragraph" w:styleId="40">
    <w:name w:val="heading 4"/>
    <w:basedOn w:val="3"/>
    <w:next w:val="a"/>
    <w:link w:val="41"/>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rsid w:val="00010BFF"/>
    <w:rPr>
      <w:i/>
      <w:iCs/>
    </w:rPr>
  </w:style>
  <w:style w:type="paragraph" w:customStyle="1" w:styleId="affd">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rsid w:val="00010BFF"/>
    <w:rPr>
      <w:sz w:val="14"/>
      <w:szCs w:val="14"/>
    </w:rPr>
  </w:style>
  <w:style w:type="paragraph" w:customStyle="1" w:styleId="afff">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rsid w:val="00010BFF"/>
    <w:rPr>
      <w:sz w:val="14"/>
      <w:szCs w:val="14"/>
    </w:rPr>
  </w:style>
  <w:style w:type="paragraph" w:customStyle="1" w:styleId="afff1">
    <w:name w:val="Комментарий пользователя"/>
    <w:basedOn w:val="affb"/>
    <w:next w:val="a"/>
    <w:rsid w:val="00010BFF"/>
    <w:pPr>
      <w:jc w:val="left"/>
    </w:pPr>
    <w:rPr>
      <w:shd w:val="clear" w:color="auto" w:fill="FFDFE0"/>
    </w:rPr>
  </w:style>
  <w:style w:type="paragraph" w:customStyle="1" w:styleId="afff2">
    <w:name w:val="Куда обратиться?"/>
    <w:basedOn w:val="af7"/>
    <w:next w:val="a"/>
    <w:rsid w:val="00010BFF"/>
  </w:style>
  <w:style w:type="paragraph" w:customStyle="1" w:styleId="afff3">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rsid w:val="00010BFF"/>
    <w:pPr>
      <w:ind w:firstLine="118"/>
    </w:pPr>
  </w:style>
  <w:style w:type="paragraph" w:customStyle="1" w:styleId="afff8">
    <w:name w:val="Оглавление"/>
    <w:basedOn w:val="ab"/>
    <w:next w:val="a"/>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rsid w:val="00010BFF"/>
    <w:rPr>
      <w:sz w:val="18"/>
      <w:szCs w:val="18"/>
    </w:rPr>
  </w:style>
  <w:style w:type="paragraph" w:customStyle="1" w:styleId="afffb">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rsid w:val="00010BFF"/>
    <w:rPr>
      <w:sz w:val="20"/>
      <w:szCs w:val="20"/>
    </w:rPr>
  </w:style>
  <w:style w:type="paragraph" w:customStyle="1" w:styleId="affff">
    <w:name w:val="Пример."/>
    <w:basedOn w:val="af7"/>
    <w:next w:val="a"/>
    <w:rsid w:val="00010BFF"/>
  </w:style>
  <w:style w:type="paragraph" w:customStyle="1" w:styleId="affff0">
    <w:name w:val="Примечание."/>
    <w:basedOn w:val="af7"/>
    <w:next w:val="a"/>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5"/>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4"/>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style>
  <w:style w:type="character" w:customStyle="1" w:styleId="115">
    <w:name w:val="Основной текст11"/>
    <w:basedOn w:val="Bodytext"/>
    <w:rsid w:val="00801950"/>
  </w:style>
  <w:style w:type="character" w:customStyle="1" w:styleId="120">
    <w:name w:val="Основной текст12"/>
    <w:basedOn w:val="Bodytext"/>
    <w:rsid w:val="00801950"/>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 w:id="203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29"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C9C6-8344-463E-B195-086E3EA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49</cp:revision>
  <dcterms:created xsi:type="dcterms:W3CDTF">2022-09-08T11:46:00Z</dcterms:created>
  <dcterms:modified xsi:type="dcterms:W3CDTF">2022-09-30T06:52:00Z</dcterms:modified>
</cp:coreProperties>
</file>